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9D772" w14:textId="77777777" w:rsidR="0010474D" w:rsidRDefault="0010474D" w:rsidP="0010474D">
      <w:pPr>
        <w:pStyle w:val="NormalWeb"/>
        <w:shd w:val="clear" w:color="auto" w:fill="FFFFFF"/>
        <w:jc w:val="center"/>
        <w:rPr>
          <w:rFonts w:ascii="Arial" w:hAnsi="Arial" w:cs="Arial"/>
          <w:color w:val="000000"/>
          <w:sz w:val="27"/>
          <w:szCs w:val="27"/>
        </w:rPr>
      </w:pPr>
      <w:bookmarkStart w:id="0" w:name="_GoBack"/>
      <w:r>
        <w:rPr>
          <w:rStyle w:val="Textoennegrita"/>
          <w:rFonts w:ascii="Arial" w:hAnsi="Arial" w:cs="Arial"/>
          <w:color w:val="000000"/>
          <w:sz w:val="27"/>
          <w:szCs w:val="27"/>
        </w:rPr>
        <w:t>LEY 1257 DE 2008</w:t>
      </w:r>
    </w:p>
    <w:bookmarkEnd w:id="0"/>
    <w:p w14:paraId="67BB0169" w14:textId="77777777" w:rsidR="0010474D" w:rsidRDefault="0010474D" w:rsidP="0010474D">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(Diciembre 04)</w:t>
      </w:r>
    </w:p>
    <w:p w14:paraId="0C32008D" w14:textId="77777777" w:rsidR="0010474D" w:rsidRDefault="0010474D" w:rsidP="0010474D">
      <w:pPr>
        <w:pStyle w:val="NormalWeb"/>
        <w:jc w:val="center"/>
        <w:rPr>
          <w:rFonts w:ascii="Arial" w:hAnsi="Arial" w:cs="Arial"/>
          <w:color w:val="000000"/>
          <w:sz w:val="27"/>
          <w:szCs w:val="27"/>
          <w:shd w:val="clear" w:color="auto" w:fill="FFFFFF"/>
        </w:rPr>
      </w:pPr>
      <w:hyperlink r:id="rId4" w:anchor="0" w:history="1">
        <w:r>
          <w:rPr>
            <w:rStyle w:val="Hipervnculo"/>
            <w:rFonts w:ascii="Arial" w:hAnsi="Arial" w:cs="Arial"/>
            <w:sz w:val="27"/>
            <w:szCs w:val="27"/>
            <w:shd w:val="clear" w:color="auto" w:fill="FFFFFF"/>
          </w:rPr>
          <w:t>Reglamentada por el Decreto Nacional 4463 de 2011</w:t>
        </w:r>
      </w:hyperlink>
      <w:r>
        <w:rPr>
          <w:rFonts w:ascii="Arial" w:hAnsi="Arial" w:cs="Arial"/>
          <w:color w:val="000000"/>
          <w:sz w:val="27"/>
          <w:szCs w:val="27"/>
          <w:shd w:val="clear" w:color="auto" w:fill="FFFFFF"/>
        </w:rPr>
        <w:t>, </w:t>
      </w:r>
      <w:hyperlink r:id="rId5" w:anchor="0" w:history="1">
        <w:r>
          <w:rPr>
            <w:rStyle w:val="Hipervnculo"/>
            <w:rFonts w:ascii="Arial" w:hAnsi="Arial" w:cs="Arial"/>
            <w:sz w:val="27"/>
            <w:szCs w:val="27"/>
            <w:shd w:val="clear" w:color="auto" w:fill="FFFFFF"/>
          </w:rPr>
          <w:t>Reglamentada parcialmente por el Decreto Nacional 4796 de 2011</w:t>
        </w:r>
      </w:hyperlink>
      <w:r>
        <w:rPr>
          <w:rFonts w:ascii="Arial" w:hAnsi="Arial" w:cs="Arial"/>
          <w:color w:val="000000"/>
          <w:sz w:val="27"/>
          <w:szCs w:val="27"/>
          <w:shd w:val="clear" w:color="auto" w:fill="FFFFFF"/>
        </w:rPr>
        <w:t>,  </w:t>
      </w:r>
      <w:hyperlink r:id="rId6" w:anchor="0" w:history="1">
        <w:r>
          <w:rPr>
            <w:rStyle w:val="Hipervnculo"/>
            <w:rFonts w:ascii="Arial" w:hAnsi="Arial" w:cs="Arial"/>
            <w:sz w:val="27"/>
            <w:szCs w:val="27"/>
            <w:shd w:val="clear" w:color="auto" w:fill="FFFFFF"/>
          </w:rPr>
          <w:t>Reglamentada parcialmente por el Decreto Nacional 4798 de 2011</w:t>
        </w:r>
      </w:hyperlink>
      <w:r>
        <w:rPr>
          <w:rFonts w:ascii="Arial" w:hAnsi="Arial" w:cs="Arial"/>
          <w:color w:val="000000"/>
          <w:sz w:val="27"/>
          <w:szCs w:val="27"/>
          <w:shd w:val="clear" w:color="auto" w:fill="FFFFFF"/>
        </w:rPr>
        <w:t>, </w:t>
      </w:r>
      <w:hyperlink r:id="rId7" w:anchor="0" w:history="1">
        <w:r>
          <w:rPr>
            <w:rStyle w:val="Hipervnculo"/>
            <w:rFonts w:ascii="Arial" w:hAnsi="Arial" w:cs="Arial"/>
            <w:sz w:val="27"/>
            <w:szCs w:val="27"/>
            <w:shd w:val="clear" w:color="auto" w:fill="FFFFFF"/>
          </w:rPr>
          <w:t>Reglamentada parcialmente por el Decreto Nacional 4799 de 2011</w:t>
        </w:r>
      </w:hyperlink>
    </w:p>
    <w:p w14:paraId="754BC7CF" w14:textId="77777777" w:rsidR="0010474D" w:rsidRDefault="0010474D" w:rsidP="0010474D">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"Por la cual se dictan normas de sensibilización, prevención y sanción de formas de violencia y discriminación contra las mujeres, se reforman los </w:t>
      </w:r>
      <w:hyperlink r:id="rId8" w:anchor="0" w:history="1">
        <w:r>
          <w:rPr>
            <w:rStyle w:val="Textoennegrita"/>
            <w:rFonts w:ascii="Arial" w:hAnsi="Arial" w:cs="Arial"/>
            <w:color w:val="0000FF"/>
            <w:sz w:val="27"/>
            <w:szCs w:val="27"/>
            <w:u w:val="single"/>
            <w:shd w:val="clear" w:color="auto" w:fill="FFFFFF"/>
          </w:rPr>
          <w:t>Códigos</w:t>
        </w:r>
      </w:hyperlink>
      <w:r>
        <w:rPr>
          <w:rStyle w:val="Textoennegrita"/>
          <w:rFonts w:ascii="Arial" w:hAnsi="Arial" w:cs="Arial"/>
          <w:color w:val="000000"/>
          <w:sz w:val="27"/>
          <w:szCs w:val="27"/>
          <w:shd w:val="clear" w:color="auto" w:fill="FFFFFF"/>
        </w:rPr>
        <w:t>Penal, de Procedimiento Penal, la Ley</w:t>
      </w:r>
      <w:r>
        <w:rPr>
          <w:rFonts w:ascii="Arial" w:hAnsi="Arial" w:cs="Arial"/>
          <w:color w:val="000000"/>
          <w:sz w:val="27"/>
          <w:szCs w:val="27"/>
          <w:shd w:val="clear" w:color="auto" w:fill="FFFFFF"/>
        </w:rPr>
        <w:t> </w:t>
      </w:r>
      <w:hyperlink r:id="rId9" w:anchor="0" w:history="1">
        <w:r>
          <w:rPr>
            <w:rStyle w:val="Hipervnculo"/>
            <w:rFonts w:ascii="Arial" w:hAnsi="Arial" w:cs="Arial"/>
            <w:sz w:val="27"/>
            <w:szCs w:val="27"/>
            <w:shd w:val="clear" w:color="auto" w:fill="FFFFFF"/>
          </w:rPr>
          <w:t>294</w:t>
        </w:r>
      </w:hyperlink>
      <w:r>
        <w:rPr>
          <w:rFonts w:ascii="Arial" w:hAnsi="Arial" w:cs="Arial"/>
          <w:color w:val="000000"/>
          <w:sz w:val="27"/>
          <w:szCs w:val="27"/>
          <w:shd w:val="clear" w:color="auto" w:fill="FFFFFF"/>
        </w:rPr>
        <w:t> </w:t>
      </w:r>
      <w:r>
        <w:rPr>
          <w:rStyle w:val="Textoennegrita"/>
          <w:rFonts w:ascii="Arial" w:hAnsi="Arial" w:cs="Arial"/>
          <w:color w:val="000000"/>
          <w:sz w:val="27"/>
          <w:szCs w:val="27"/>
          <w:shd w:val="clear" w:color="auto" w:fill="FFFFFF"/>
        </w:rPr>
        <w:t>de 1996 y se dictan otras disposiciones"</w:t>
      </w:r>
    </w:p>
    <w:p w14:paraId="773D3EF1" w14:textId="77777777" w:rsidR="0010474D" w:rsidRDefault="0010474D" w:rsidP="0010474D">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EL CONGRESO DE COLOMBIA</w:t>
      </w:r>
    </w:p>
    <w:p w14:paraId="03A48F60" w14:textId="77777777" w:rsidR="0010474D" w:rsidRDefault="0010474D" w:rsidP="0010474D">
      <w:pPr>
        <w:pStyle w:val="NormalWeb"/>
        <w:rPr>
          <w:rFonts w:ascii="Arial" w:hAnsi="Arial" w:cs="Arial"/>
          <w:color w:val="000000"/>
          <w:sz w:val="27"/>
          <w:szCs w:val="27"/>
          <w:shd w:val="clear" w:color="auto" w:fill="FFFFFF"/>
        </w:rPr>
      </w:pPr>
      <w:hyperlink r:id="rId10" w:anchor="0" w:history="1">
        <w:r>
          <w:rPr>
            <w:rStyle w:val="Hipervnculo"/>
            <w:rFonts w:ascii="Arial" w:hAnsi="Arial" w:cs="Arial"/>
            <w:sz w:val="27"/>
            <w:szCs w:val="27"/>
            <w:shd w:val="clear" w:color="auto" w:fill="FFFFFF"/>
          </w:rPr>
          <w:t>Ver el Decreto Nacional 164 de 2010</w:t>
        </w:r>
      </w:hyperlink>
      <w:r>
        <w:rPr>
          <w:rFonts w:ascii="Arial" w:hAnsi="Arial" w:cs="Arial"/>
          <w:color w:val="000000"/>
          <w:sz w:val="27"/>
          <w:szCs w:val="27"/>
          <w:shd w:val="clear" w:color="auto" w:fill="FFFFFF"/>
        </w:rPr>
        <w:t>, </w:t>
      </w:r>
      <w:hyperlink r:id="rId11" w:anchor="179" w:history="1">
        <w:r>
          <w:rPr>
            <w:rStyle w:val="Hipervnculo"/>
            <w:rFonts w:ascii="Arial" w:hAnsi="Arial" w:cs="Arial"/>
            <w:sz w:val="27"/>
            <w:szCs w:val="27"/>
            <w:shd w:val="clear" w:color="auto" w:fill="FFFFFF"/>
          </w:rPr>
          <w:t>Ver el art. 179, Ley 1450 de 2011</w:t>
        </w:r>
      </w:hyperlink>
    </w:p>
    <w:p w14:paraId="5B1D1809" w14:textId="77777777" w:rsidR="0010474D" w:rsidRDefault="0010474D" w:rsidP="0010474D">
      <w:pPr>
        <w:pStyle w:val="NormalWeb"/>
        <w:rPr>
          <w:rFonts w:ascii="Arial" w:hAnsi="Arial" w:cs="Arial"/>
          <w:color w:val="000000"/>
          <w:sz w:val="27"/>
          <w:szCs w:val="27"/>
          <w:shd w:val="clear" w:color="auto" w:fill="FFFFFF"/>
        </w:rPr>
      </w:pPr>
    </w:p>
    <w:p w14:paraId="062FFA06" w14:textId="77777777" w:rsidR="0010474D" w:rsidRDefault="0010474D" w:rsidP="0010474D">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DECRETA:</w:t>
      </w:r>
    </w:p>
    <w:p w14:paraId="7997691B" w14:textId="77777777" w:rsidR="0010474D" w:rsidRDefault="0010474D" w:rsidP="0010474D">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CAPITULO 1</w:t>
      </w:r>
    </w:p>
    <w:p w14:paraId="40A8221A" w14:textId="77777777" w:rsidR="0010474D" w:rsidRDefault="0010474D" w:rsidP="0010474D">
      <w:pPr>
        <w:pStyle w:val="NormalWeb"/>
        <w:jc w:val="center"/>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Disposiciones generales</w:t>
      </w:r>
    </w:p>
    <w:p w14:paraId="0D310B80" w14:textId="77777777" w:rsidR="0010474D" w:rsidRDefault="0010474D" w:rsidP="0010474D">
      <w:pPr>
        <w:pStyle w:val="NormalWeb"/>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Ver los Decretos Nacionales </w:t>
      </w:r>
      <w:hyperlink r:id="rId12" w:anchor="0" w:history="1">
        <w:r>
          <w:rPr>
            <w:rStyle w:val="Hipervnculo"/>
            <w:rFonts w:ascii="Arial" w:hAnsi="Arial" w:cs="Arial"/>
            <w:sz w:val="27"/>
            <w:szCs w:val="27"/>
            <w:shd w:val="clear" w:color="auto" w:fill="FFFFFF"/>
          </w:rPr>
          <w:t>1398</w:t>
        </w:r>
      </w:hyperlink>
      <w:r>
        <w:rPr>
          <w:rFonts w:ascii="Arial" w:hAnsi="Arial" w:cs="Arial"/>
          <w:b/>
          <w:bCs/>
          <w:color w:val="000000"/>
          <w:sz w:val="27"/>
          <w:szCs w:val="27"/>
          <w:shd w:val="clear" w:color="auto" w:fill="FFFFFF"/>
        </w:rPr>
        <w:t> de 1990 y </w:t>
      </w:r>
      <w:hyperlink r:id="rId13" w:anchor="0" w:history="1">
        <w:r>
          <w:rPr>
            <w:rStyle w:val="Hipervnculo"/>
            <w:rFonts w:ascii="Arial" w:hAnsi="Arial" w:cs="Arial"/>
            <w:sz w:val="27"/>
            <w:szCs w:val="27"/>
            <w:shd w:val="clear" w:color="auto" w:fill="FFFFFF"/>
          </w:rPr>
          <w:t>4685</w:t>
        </w:r>
      </w:hyperlink>
      <w:r>
        <w:rPr>
          <w:rFonts w:ascii="Arial" w:hAnsi="Arial" w:cs="Arial"/>
          <w:b/>
          <w:bCs/>
          <w:color w:val="000000"/>
          <w:sz w:val="27"/>
          <w:szCs w:val="27"/>
          <w:shd w:val="clear" w:color="auto" w:fill="FFFFFF"/>
        </w:rPr>
        <w:t> de 2007; Ver las Leyes </w:t>
      </w:r>
      <w:hyperlink r:id="rId14" w:anchor="0" w:history="1">
        <w:r>
          <w:rPr>
            <w:rStyle w:val="Hipervnculo"/>
            <w:rFonts w:ascii="Arial" w:hAnsi="Arial" w:cs="Arial"/>
            <w:sz w:val="27"/>
            <w:szCs w:val="27"/>
            <w:shd w:val="clear" w:color="auto" w:fill="FFFFFF"/>
          </w:rPr>
          <w:t>581</w:t>
        </w:r>
      </w:hyperlink>
      <w:r>
        <w:rPr>
          <w:rFonts w:ascii="Arial" w:hAnsi="Arial" w:cs="Arial"/>
          <w:b/>
          <w:bCs/>
          <w:color w:val="000000"/>
          <w:sz w:val="27"/>
          <w:szCs w:val="27"/>
          <w:shd w:val="clear" w:color="auto" w:fill="FFFFFF"/>
        </w:rPr>
        <w:t> de 2000, </w:t>
      </w:r>
      <w:hyperlink r:id="rId15" w:anchor="0" w:history="1">
        <w:r>
          <w:rPr>
            <w:rStyle w:val="Hipervnculo"/>
            <w:rFonts w:ascii="Arial" w:hAnsi="Arial" w:cs="Arial"/>
            <w:sz w:val="27"/>
            <w:szCs w:val="27"/>
            <w:shd w:val="clear" w:color="auto" w:fill="FFFFFF"/>
          </w:rPr>
          <w:t>823</w:t>
        </w:r>
      </w:hyperlink>
      <w:r>
        <w:rPr>
          <w:rFonts w:ascii="Arial" w:hAnsi="Arial" w:cs="Arial"/>
          <w:b/>
          <w:bCs/>
          <w:color w:val="000000"/>
          <w:sz w:val="27"/>
          <w:szCs w:val="27"/>
          <w:shd w:val="clear" w:color="auto" w:fill="FFFFFF"/>
        </w:rPr>
        <w:t> de 2003 y </w:t>
      </w:r>
      <w:hyperlink r:id="rId16" w:anchor="0" w:history="1">
        <w:r>
          <w:rPr>
            <w:rStyle w:val="Hipervnculo"/>
            <w:rFonts w:ascii="Arial" w:hAnsi="Arial" w:cs="Arial"/>
            <w:sz w:val="27"/>
            <w:szCs w:val="27"/>
            <w:shd w:val="clear" w:color="auto" w:fill="FFFFFF"/>
          </w:rPr>
          <w:t>984</w:t>
        </w:r>
      </w:hyperlink>
      <w:r>
        <w:rPr>
          <w:rFonts w:ascii="Arial" w:hAnsi="Arial" w:cs="Arial"/>
          <w:b/>
          <w:bCs/>
          <w:color w:val="000000"/>
          <w:sz w:val="27"/>
          <w:szCs w:val="27"/>
          <w:shd w:val="clear" w:color="auto" w:fill="FFFFFF"/>
        </w:rPr>
        <w:t> de 2005; Ver el Acuerdo Distrital </w:t>
      </w:r>
      <w:hyperlink r:id="rId17" w:anchor="0" w:history="1">
        <w:r>
          <w:rPr>
            <w:rStyle w:val="Hipervnculo"/>
            <w:rFonts w:ascii="Arial" w:hAnsi="Arial" w:cs="Arial"/>
            <w:sz w:val="27"/>
            <w:szCs w:val="27"/>
            <w:shd w:val="clear" w:color="auto" w:fill="FFFFFF"/>
          </w:rPr>
          <w:t>091</w:t>
        </w:r>
      </w:hyperlink>
      <w:r>
        <w:rPr>
          <w:rFonts w:ascii="Arial" w:hAnsi="Arial" w:cs="Arial"/>
          <w:b/>
          <w:bCs/>
          <w:color w:val="000000"/>
          <w:sz w:val="27"/>
          <w:szCs w:val="27"/>
          <w:shd w:val="clear" w:color="auto" w:fill="FFFFFF"/>
        </w:rPr>
        <w:t> de 2003; Ver el Decreto Distrital </w:t>
      </w:r>
      <w:hyperlink r:id="rId18" w:anchor="0" w:history="1">
        <w:r>
          <w:rPr>
            <w:rStyle w:val="Hipervnculo"/>
            <w:rFonts w:ascii="Arial" w:hAnsi="Arial" w:cs="Arial"/>
            <w:sz w:val="27"/>
            <w:szCs w:val="27"/>
            <w:shd w:val="clear" w:color="auto" w:fill="FFFFFF"/>
          </w:rPr>
          <w:t>403</w:t>
        </w:r>
      </w:hyperlink>
      <w:r>
        <w:rPr>
          <w:rFonts w:ascii="Arial" w:hAnsi="Arial" w:cs="Arial"/>
          <w:b/>
          <w:bCs/>
          <w:color w:val="000000"/>
          <w:sz w:val="27"/>
          <w:szCs w:val="27"/>
          <w:shd w:val="clear" w:color="auto" w:fill="FFFFFF"/>
        </w:rPr>
        <w:t> de 2007</w:t>
      </w:r>
    </w:p>
    <w:p w14:paraId="2D92EEF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 </w:t>
      </w:r>
      <w:r>
        <w:rPr>
          <w:rFonts w:ascii="Arial" w:hAnsi="Arial" w:cs="Arial"/>
          <w:b/>
          <w:bCs/>
          <w:i/>
          <w:iCs/>
          <w:color w:val="000000"/>
          <w:sz w:val="27"/>
          <w:szCs w:val="27"/>
          <w:shd w:val="clear" w:color="auto" w:fill="FFFFFF"/>
        </w:rPr>
        <w:t>Objeto de la ley.</w:t>
      </w:r>
      <w:r>
        <w:rPr>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La</w:t>
      </w:r>
      <w:r>
        <w:rPr>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presente ley tiene por objeto la adopción de normas que permitan 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p>
    <w:p w14:paraId="78E7304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2°. </w:t>
      </w:r>
      <w:r>
        <w:rPr>
          <w:rFonts w:ascii="Arial" w:hAnsi="Arial" w:cs="Arial"/>
          <w:b/>
          <w:bCs/>
          <w:i/>
          <w:iCs/>
          <w:color w:val="000000"/>
          <w:sz w:val="27"/>
          <w:szCs w:val="27"/>
          <w:shd w:val="clear" w:color="auto" w:fill="FFFFFF"/>
        </w:rPr>
        <w:t>Definición de violencia contra la mujer. </w:t>
      </w:r>
      <w:r>
        <w:rPr>
          <w:rFonts w:ascii="Arial" w:hAnsi="Arial" w:cs="Arial"/>
          <w:color w:val="000000"/>
          <w:sz w:val="27"/>
          <w:szCs w:val="27"/>
          <w:shd w:val="clear" w:color="auto" w:fill="FFFFFF"/>
        </w:rPr>
        <w:t xml:space="preserve">Por violencia contra la mujer se entiende cualquier acción u omisión, que le cause muerte, daño o sufrimiento físico, sexual, psicológico, económico o patrimonial por su condición de mujer, así como las amenazas de tales </w:t>
      </w:r>
      <w:r>
        <w:rPr>
          <w:rFonts w:ascii="Arial" w:hAnsi="Arial" w:cs="Arial"/>
          <w:color w:val="000000"/>
          <w:sz w:val="27"/>
          <w:szCs w:val="27"/>
          <w:shd w:val="clear" w:color="auto" w:fill="FFFFFF"/>
        </w:rPr>
        <w:lastRenderedPageBreak/>
        <w:t>actos, la coacción o la privación arbitraria de la libertad, bien sea que se presente en el ámbito público o en el privado.</w:t>
      </w:r>
    </w:p>
    <w:p w14:paraId="58351CB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Para efectos de la presente ley, y de conformidad con lo estipulado en los Planes de Acción de las Conferencias de Viena, Cairo y Beijing, por violencia económica, se entiende cualquier acción u omisión orientada al abuso económico, el control abusivo de las finanzas, recompensas o castigos monetarios a las mujeres por razón de su condición social, económica o política. Esta forma de violencia puede consolidarse en las relaciones de pareja, familiares, en las laborales o en las económicas.</w:t>
      </w:r>
    </w:p>
    <w:p w14:paraId="089B866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 </w:t>
      </w:r>
      <w:r>
        <w:rPr>
          <w:rFonts w:ascii="Arial" w:hAnsi="Arial" w:cs="Arial"/>
          <w:b/>
          <w:bCs/>
          <w:i/>
          <w:iCs/>
          <w:color w:val="000000"/>
          <w:sz w:val="27"/>
          <w:szCs w:val="27"/>
          <w:shd w:val="clear" w:color="auto" w:fill="FFFFFF"/>
        </w:rPr>
        <w:t>Concepto de daño contra la mujer. </w:t>
      </w:r>
      <w:r>
        <w:rPr>
          <w:rFonts w:ascii="Arial" w:hAnsi="Arial" w:cs="Arial"/>
          <w:color w:val="000000"/>
          <w:sz w:val="27"/>
          <w:szCs w:val="27"/>
          <w:shd w:val="clear" w:color="auto" w:fill="FFFFFF"/>
        </w:rPr>
        <w:t>Para interpretar esta ley, se establecen las siguientes definiciones de daño:</w:t>
      </w:r>
    </w:p>
    <w:p w14:paraId="517FE2C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 Daño psicológico: 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autodeterminación o el desarrollo personal.</w:t>
      </w:r>
    </w:p>
    <w:p w14:paraId="322CB3F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b. Daño o sufrimiento físico: Riesgo o disminución de la integridad corporal de una persona.</w:t>
      </w:r>
    </w:p>
    <w:p w14:paraId="78007D8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Daño o sufrimiento sexual: Consecuencias que provienen de la acción consistente en obligar a una persona a mantener contacto sexualizado, físico o verbal, o a participar en otras interacciones sexuales mediante el uso de fuerza, intimidación, coerción, chantaje, soborno, manipulación, amenaza o cualquier otro mecanismo que anule o limite la voluntad personal.</w:t>
      </w:r>
    </w:p>
    <w:p w14:paraId="45DD188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Igualmente, se considerará daño o sufrimiento sexual el hecho de que la persona agresora obligue a la agredida a realizar alguno de estos actos con terceras personas.</w:t>
      </w:r>
    </w:p>
    <w:p w14:paraId="4E030DE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 Daño patrimonial: Pérdida, transformación, sustracción, destrucción, retención o distracción de objetos, instrumentos de trabajo, documentos personales, bienes, valores, derechos o económicos destinados a satisfacer las necesidades de la mujer.</w:t>
      </w:r>
    </w:p>
    <w:p w14:paraId="6639DB8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4. </w:t>
      </w:r>
      <w:r>
        <w:rPr>
          <w:rFonts w:ascii="Arial" w:hAnsi="Arial" w:cs="Arial"/>
          <w:i/>
          <w:iCs/>
          <w:color w:val="000000"/>
          <w:sz w:val="27"/>
          <w:szCs w:val="27"/>
          <w:shd w:val="clear" w:color="auto" w:fill="FFFFFF"/>
        </w:rPr>
        <w:t>Criterios de Interpretación. </w:t>
      </w:r>
      <w:r>
        <w:rPr>
          <w:rFonts w:ascii="Arial" w:hAnsi="Arial" w:cs="Arial"/>
          <w:color w:val="000000"/>
          <w:sz w:val="27"/>
          <w:szCs w:val="27"/>
          <w:shd w:val="clear" w:color="auto" w:fill="FFFFFF"/>
        </w:rPr>
        <w:t>Los principios contenidos en la Constitución Política, y en los Tratados o Convenios Internacionales de derechos humanos ratificados por Colombia, en especial la convención sobre la eliminación de todas las formas de discriminación contra la mujer y la convención interamericana para prevenir, sancionar y erradicar la violencia contra la mujer, las demás leyes, la jurisprudencia referente a la materia, servirán de guía para su interpretación y aplicación.</w:t>
      </w:r>
    </w:p>
    <w:p w14:paraId="54A74D6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5°. </w:t>
      </w:r>
      <w:r>
        <w:rPr>
          <w:rFonts w:ascii="Arial" w:hAnsi="Arial" w:cs="Arial"/>
          <w:i/>
          <w:iCs/>
          <w:color w:val="000000"/>
          <w:sz w:val="27"/>
          <w:szCs w:val="27"/>
          <w:shd w:val="clear" w:color="auto" w:fill="FFFFFF"/>
        </w:rPr>
        <w:t>Garantías mínimas. </w:t>
      </w:r>
      <w:r>
        <w:rPr>
          <w:rFonts w:ascii="Arial" w:hAnsi="Arial" w:cs="Arial"/>
          <w:color w:val="000000"/>
          <w:sz w:val="27"/>
          <w:szCs w:val="27"/>
          <w:shd w:val="clear" w:color="auto" w:fill="FFFFFF"/>
        </w:rPr>
        <w:t>La enunciación de los derechos y garantías contenidos en el ordenamiento jurídico, no debe entenderse como negación de otros que siendo inherentes a las mujeres no figuren expresamente en él.</w:t>
      </w:r>
    </w:p>
    <w:p w14:paraId="3151BC04"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II</w:t>
      </w:r>
    </w:p>
    <w:p w14:paraId="27A6BD7F"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Principios</w:t>
      </w:r>
    </w:p>
    <w:p w14:paraId="42C07506" w14:textId="77777777" w:rsidR="0010474D" w:rsidRDefault="0010474D" w:rsidP="0010474D">
      <w:pPr>
        <w:pStyle w:val="NormalWeb"/>
        <w:shd w:val="clear" w:color="auto" w:fill="FFFFFF"/>
        <w:rPr>
          <w:rFonts w:ascii="Arial" w:hAnsi="Arial" w:cs="Arial"/>
          <w:color w:val="000000"/>
          <w:sz w:val="27"/>
          <w:szCs w:val="27"/>
        </w:rPr>
      </w:pPr>
      <w:r>
        <w:rPr>
          <w:rFonts w:ascii="Arial" w:hAnsi="Arial" w:cs="Arial"/>
          <w:b/>
          <w:bCs/>
          <w:color w:val="000000"/>
        </w:rPr>
        <w:t>Artículo</w:t>
      </w:r>
      <w:r>
        <w:rPr>
          <w:rFonts w:ascii="Arial" w:hAnsi="Arial" w:cs="Arial"/>
          <w:color w:val="000000"/>
          <w:sz w:val="27"/>
          <w:szCs w:val="27"/>
        </w:rPr>
        <w:t> </w:t>
      </w:r>
      <w:r>
        <w:rPr>
          <w:rFonts w:ascii="Arial" w:hAnsi="Arial" w:cs="Arial"/>
          <w:b/>
          <w:bCs/>
          <w:color w:val="000000"/>
        </w:rPr>
        <w:t>6°.</w:t>
      </w:r>
      <w:r>
        <w:rPr>
          <w:rFonts w:ascii="Arial" w:hAnsi="Arial" w:cs="Arial"/>
          <w:color w:val="000000"/>
        </w:rPr>
        <w:t> </w:t>
      </w:r>
      <w:r>
        <w:rPr>
          <w:rFonts w:ascii="Arial" w:hAnsi="Arial" w:cs="Arial"/>
          <w:b/>
          <w:bCs/>
          <w:i/>
          <w:iCs/>
          <w:color w:val="000000"/>
        </w:rPr>
        <w:t>Principios.</w:t>
      </w:r>
      <w:r>
        <w:rPr>
          <w:rFonts w:ascii="Arial" w:hAnsi="Arial" w:cs="Arial"/>
          <w:i/>
          <w:iCs/>
          <w:color w:val="000000"/>
        </w:rPr>
        <w:t> </w:t>
      </w:r>
      <w:r>
        <w:rPr>
          <w:rFonts w:ascii="Arial" w:hAnsi="Arial" w:cs="Arial"/>
          <w:color w:val="000000"/>
        </w:rPr>
        <w:t>La interpretación y aplicación de esta ley se hará de</w:t>
      </w:r>
      <w:r>
        <w:rPr>
          <w:rFonts w:ascii="ArialMT" w:hAnsi="ArialMT" w:cs="ArialMT"/>
          <w:color w:val="000000"/>
          <w:sz w:val="27"/>
          <w:szCs w:val="27"/>
        </w:rPr>
        <w:t> </w:t>
      </w:r>
      <w:r>
        <w:rPr>
          <w:rFonts w:ascii="Arial" w:hAnsi="Arial" w:cs="Arial"/>
          <w:color w:val="000000"/>
          <w:sz w:val="27"/>
          <w:szCs w:val="27"/>
        </w:rPr>
        <w:t>conformidad con los siguientes principios:</w:t>
      </w:r>
    </w:p>
    <w:p w14:paraId="6C56306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Igualdad real y efectiva. Corresponde al Estado diseñar, implementar y evaluar políticas públicas para lograr el acceso de las mujeres a los servicios y el cumplimiento real de sus derechos.</w:t>
      </w:r>
    </w:p>
    <w:p w14:paraId="418B0B3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Derechos humanos. Los derechos de las mujeres son Derechos Humanos.</w:t>
      </w:r>
    </w:p>
    <w:p w14:paraId="0E39771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3. Principio de Corresponsabilidad. La sociedad y la Familia son responsables de respetar los derechos de las mujeres y de conbibuir a la eliminación de la violencia contra ellas. El Estado es responsable de prevenir, investigar y sancionar toda forma de violencia contra las mujeres.</w:t>
      </w:r>
    </w:p>
    <w:p w14:paraId="4D99DBA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Integralidad. La atención a las mujeres víctimas de violencia comprenderá información, prevención, orientación, protección, sanción, reparación y estabilización.</w:t>
      </w:r>
    </w:p>
    <w:p w14:paraId="228DA2D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 Autonomía El Estado reconoce y protege la independencia de las mujeres para tomar sus propias decisiones sin interferencias indebidas.</w:t>
      </w:r>
    </w:p>
    <w:p w14:paraId="2EADCD68"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 Coordinación. Todas las entidades que tengan dentro de sus funciones la atención a las mujeres víctimas de violencia deberán ejercer acciones coordinadas y articuladas con el fin de brindarles una atención integral.</w:t>
      </w:r>
    </w:p>
    <w:p w14:paraId="5CADCF7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7. No Discriminación. Todas las mujeres con independencia de sus circunstancias personales, sociales o económicas tales como edad, etnia.</w:t>
      </w:r>
    </w:p>
    <w:p w14:paraId="12FC18E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Orientación sexual, procedencia rural o urbana, religión entre otras, tendrán garantizados los derechos establecidos en esta ley a través una previsión de estándares mínimos en todo el territorio nacional.</w:t>
      </w:r>
    </w:p>
    <w:p w14:paraId="6C53997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8. Atención Diferenciada. El Estado garantizará la atención a las necesidades y circunstancias específicas de colectivos de mujeres especialmente vulnerables o en riesgo, de tal manera que se asegure su acceso efectivo a los derechos consagrados en la presente ley.</w:t>
      </w:r>
    </w:p>
    <w:p w14:paraId="5E32BA93"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III</w:t>
      </w:r>
    </w:p>
    <w:p w14:paraId="5B2C8586"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Derechos</w:t>
      </w:r>
    </w:p>
    <w:p w14:paraId="560B43A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7°. </w:t>
      </w:r>
      <w:r>
        <w:rPr>
          <w:rFonts w:ascii="Arial" w:hAnsi="Arial" w:cs="Arial"/>
          <w:i/>
          <w:iCs/>
          <w:color w:val="000000"/>
          <w:sz w:val="27"/>
          <w:szCs w:val="27"/>
          <w:shd w:val="clear" w:color="auto" w:fill="FFFFFF"/>
        </w:rPr>
        <w:t>Derechos de las Mujeres. </w:t>
      </w:r>
      <w:r>
        <w:rPr>
          <w:rFonts w:ascii="Arial" w:hAnsi="Arial" w:cs="Arial"/>
          <w:color w:val="000000"/>
          <w:sz w:val="27"/>
          <w:szCs w:val="27"/>
          <w:shd w:val="clear" w:color="auto" w:fill="FFFFFF"/>
        </w:rPr>
        <w:t>Además de otros derechos reconocidos en la ley o en tratados y convenios internacionales debidamente ratificados, las mujeres tienen derecho a una vida digna, a la integridad física, sexual y psicológica, a la intimidad, a no ser sometidas a tortura o a tratos crueles y degradantes, a la igualdad real y efectiva, a no ser sometidas a forma alguna de discriminación, a la libertad y autonomía, al libre desarrollo de la personalidad, a la salud, a la salud sexual y reproductiva y a la seguridad personal.</w:t>
      </w:r>
    </w:p>
    <w:p w14:paraId="092EBBE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8°. </w:t>
      </w:r>
      <w:r>
        <w:rPr>
          <w:rFonts w:ascii="Arial" w:hAnsi="Arial" w:cs="Arial"/>
          <w:i/>
          <w:iCs/>
          <w:color w:val="000000"/>
          <w:sz w:val="27"/>
          <w:szCs w:val="27"/>
          <w:shd w:val="clear" w:color="auto" w:fill="FFFFFF"/>
        </w:rPr>
        <w:t>Derechos de las víctimas de Violencia. </w:t>
      </w:r>
      <w:hyperlink r:id="rId19" w:anchor="0" w:history="1">
        <w:r>
          <w:rPr>
            <w:rStyle w:val="Hipervnculo"/>
            <w:rFonts w:ascii="Arial" w:hAnsi="Arial" w:cs="Arial"/>
            <w:sz w:val="27"/>
            <w:szCs w:val="27"/>
            <w:shd w:val="clear" w:color="auto" w:fill="FFFFFF"/>
          </w:rPr>
          <w:t>Reglamentado por el Decreto Nacional 4796 de 2011</w:t>
        </w:r>
      </w:hyperlink>
      <w:r>
        <w:rPr>
          <w:rFonts w:ascii="Arial" w:hAnsi="Arial" w:cs="Arial"/>
          <w:color w:val="000000"/>
          <w:sz w:val="27"/>
          <w:szCs w:val="27"/>
          <w:shd w:val="clear" w:color="auto" w:fill="FFFFFF"/>
        </w:rPr>
        <w:t>. Toda  víctima de alguna de las formas de violencia previstas en la presente ley, además de los contemplados en el artículo </w:t>
      </w:r>
      <w:hyperlink r:id="rId20" w:anchor="11" w:history="1">
        <w:r>
          <w:rPr>
            <w:rStyle w:val="Hipervnculo"/>
            <w:rFonts w:ascii="Arial" w:hAnsi="Arial" w:cs="Arial"/>
            <w:sz w:val="27"/>
            <w:szCs w:val="27"/>
            <w:shd w:val="clear" w:color="auto" w:fill="FFFFFF"/>
          </w:rPr>
          <w:t>11</w:t>
        </w:r>
      </w:hyperlink>
      <w:r>
        <w:rPr>
          <w:rFonts w:ascii="Arial" w:hAnsi="Arial" w:cs="Arial"/>
          <w:color w:val="000000"/>
          <w:sz w:val="27"/>
          <w:szCs w:val="27"/>
          <w:shd w:val="clear" w:color="auto" w:fill="FFFFFF"/>
        </w:rPr>
        <w:t> de la Ley 906 de 2004 y el artículo 15 de la Ley 360 de 1997, tiene derecho a:</w:t>
      </w:r>
    </w:p>
    <w:p w14:paraId="60EA5D4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 Recibir atención integral a través de servicios con cobertura suficiente, accesible y de la calidad.</w:t>
      </w:r>
    </w:p>
    <w:p w14:paraId="1A099C5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b) Recibir orientación, asesoramiento jurídico y asistencia técnica legal con carácter gratuito, inmediato y especializado desde el momento en que el hecho constitutivo de violencia se ponga en conocimiento de la autoridad. Se podrá ordenar que el agresor asuma los costos de esta atención y asistencia.</w:t>
      </w:r>
    </w:p>
    <w:p w14:paraId="7DBFF29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Corresponde al Estado garantizar este derecho realizando las acciones correspondientes frente al agresor y en todo caso garantizará la prestación de este servicio a través de la defensoría pública.</w:t>
      </w:r>
    </w:p>
    <w:p w14:paraId="47C9CEF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Recibir información clara, completa, veraz y oportuna en relación con sus derechos y con los mecanismos y procedimientos contemplados en la presente ley y demás normas concordantes;</w:t>
      </w:r>
    </w:p>
    <w:p w14:paraId="241694C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 Dar su consentimiento informado para los exámenes medico-Iegales en los casos de violencia sexual y escoger el sexo del facultativo para la práctica de los mismos dentro de las posibilidades ofrecidas por el servicio. Las entidades promotoras y prestadoras de servicios de salud promoverán la existencia de facultativos de ambos sexos para la atención de víctimas de violencia.</w:t>
      </w:r>
    </w:p>
    <w:p w14:paraId="115774F6"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 Recibir información clara, completa, veraz y oportuna en relación con la salud sexual y reproductiva;</w:t>
      </w:r>
    </w:p>
    <w:p w14:paraId="632EB7D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f) Ser tratada con reserva de identidad al recibir la asistencia médica, legal, o asistencia social respecto de sus datos personales, los de sus descendientes o los de cualquiera otra persona que esté bajo su guarda o custodia;</w:t>
      </w:r>
    </w:p>
    <w:p w14:paraId="124F8EF8"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g) Recibir asistencia médica, psicológica, psiquiátrica y forense especializada e integral en los términos y condiciones establecidos en el ordenamiento jurídico para ellas y sus hijos e hijas.</w:t>
      </w:r>
    </w:p>
    <w:p w14:paraId="112C8E1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h) Acceder a los mecanismos de protección y atención para ellas, sus hijos e hijas;</w:t>
      </w:r>
    </w:p>
    <w:p w14:paraId="75540BE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i) La verdad, la justicia, la reparación y garantías de no repetición frente a los hechos constitutivos de violencia;</w:t>
      </w:r>
    </w:p>
    <w:p w14:paraId="345A81C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j) La estabilización de su situación conforme a los términos previstos en esta ley.</w:t>
      </w:r>
    </w:p>
    <w:p w14:paraId="0F32754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k) A decidir voluntariamente si puede ser confrontada con el agresor en cualquiera de los espacios de atención y en los procedimientos administrativos, judiciales o de otro tipo.</w:t>
      </w:r>
    </w:p>
    <w:p w14:paraId="1DCB1764"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IV</w:t>
      </w:r>
    </w:p>
    <w:p w14:paraId="134D19F1"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Medidas de sensibilización y prevención</w:t>
      </w:r>
    </w:p>
    <w:p w14:paraId="0FE8F86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9°. </w:t>
      </w:r>
      <w:r>
        <w:rPr>
          <w:rFonts w:ascii="Arial" w:hAnsi="Arial" w:cs="Arial"/>
          <w:i/>
          <w:iCs/>
          <w:color w:val="000000"/>
          <w:sz w:val="27"/>
          <w:szCs w:val="27"/>
          <w:shd w:val="clear" w:color="auto" w:fill="FFFFFF"/>
        </w:rPr>
        <w:t>Medidas de sensibilización y prevención. </w:t>
      </w:r>
      <w:hyperlink r:id="rId21" w:anchor="0" w:history="1">
        <w:r>
          <w:rPr>
            <w:rStyle w:val="Hipervnculo"/>
            <w:rFonts w:ascii="Arial" w:hAnsi="Arial" w:cs="Arial"/>
            <w:sz w:val="27"/>
            <w:szCs w:val="27"/>
            <w:shd w:val="clear" w:color="auto" w:fill="FFFFFF"/>
          </w:rPr>
          <w:t>Reglamentado por el Decreto Nacional 4796 de 2011</w:t>
        </w:r>
      </w:hyperlink>
      <w:r>
        <w:rPr>
          <w:rFonts w:ascii="Arial" w:hAnsi="Arial" w:cs="Arial"/>
          <w:color w:val="000000"/>
          <w:sz w:val="27"/>
          <w:szCs w:val="27"/>
          <w:shd w:val="clear" w:color="auto" w:fill="FFFFFF"/>
        </w:rPr>
        <w:t>. Todas  las autoridades encargadas de formular e implementar políticas públicas deberán reconocer las diferencias y desigualdades sociales, biológicas en las relaciones entre las personas según el sexo, la edad, la etnia y el rol que desempeñan en la familia y en el grupo social.</w:t>
      </w:r>
    </w:p>
    <w:p w14:paraId="778DAC87" w14:textId="77777777" w:rsidR="0010474D" w:rsidRDefault="0010474D" w:rsidP="0010474D">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Gobierno Nacional:</w:t>
      </w:r>
    </w:p>
    <w:p w14:paraId="1120AA96"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Formulará, aplicará, actualizará estrategias, planes y programas Nacionales integrales para la prevención y la erradicación de todas las formas de violencia contra la mujer.</w:t>
      </w:r>
    </w:p>
    <w:p w14:paraId="2D3CF39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Ejecutará programas de formación para los servidores públicos que garanticen la adecuada prevención, protección y atención a las mujeres 3. Implementará en los ámbitos mencionados las recomendaciones de los organismos internacionales, en materia de Derechos Humanos de las mujeres.</w:t>
      </w:r>
    </w:p>
    <w:p w14:paraId="1658C890"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Desarrollará planes de prevención, detección y atención de situaciones de acoso, agresión sexual o cualquiera otra forma de violencia contra las mujeres.</w:t>
      </w:r>
    </w:p>
    <w:p w14:paraId="6712E958"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 Implementará </w:t>
      </w:r>
      <w:r>
        <w:rPr>
          <w:rFonts w:ascii="Arial" w:hAnsi="Arial" w:cs="Arial"/>
          <w:color w:val="000000"/>
          <w:sz w:val="27"/>
          <w:szCs w:val="27"/>
          <w:u w:val="single"/>
          <w:shd w:val="clear" w:color="auto" w:fill="FFFFFF"/>
        </w:rPr>
        <w:t>medidas para fomentar la sanción social</w:t>
      </w:r>
      <w:r>
        <w:rPr>
          <w:rFonts w:ascii="Arial" w:hAnsi="Arial" w:cs="Arial"/>
          <w:color w:val="000000"/>
          <w:sz w:val="27"/>
          <w:szCs w:val="27"/>
          <w:shd w:val="clear" w:color="auto" w:fill="FFFFFF"/>
        </w:rPr>
        <w:t> y la denuncia de las prácticas discriminatorias y la violencia contra las mujeres.</w:t>
      </w:r>
    </w:p>
    <w:p w14:paraId="5B8EB52D" w14:textId="77777777" w:rsidR="0010474D" w:rsidRDefault="0010474D" w:rsidP="0010474D">
      <w:pPr>
        <w:pStyle w:val="NormalWeb"/>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NOTA:Texto subrayado declarado EXEQUIBLE por la Corte Constitucional mediante Sentencia</w:t>
      </w:r>
      <w:r>
        <w:rPr>
          <w:rFonts w:ascii="Arial" w:hAnsi="Arial" w:cs="Arial"/>
          <w:color w:val="000000"/>
          <w:sz w:val="27"/>
          <w:szCs w:val="27"/>
          <w:shd w:val="clear" w:color="auto" w:fill="FFFFFF"/>
        </w:rPr>
        <w:t> </w:t>
      </w:r>
      <w:hyperlink r:id="rId22" w:anchor="1*" w:history="1">
        <w:r>
          <w:rPr>
            <w:rStyle w:val="Hipervnculo"/>
            <w:rFonts w:ascii="Arial" w:hAnsi="Arial" w:cs="Arial"/>
            <w:sz w:val="27"/>
            <w:szCs w:val="27"/>
            <w:shd w:val="clear" w:color="auto" w:fill="FFFFFF"/>
          </w:rPr>
          <w:t>C-335</w:t>
        </w:r>
      </w:hyperlink>
      <w:r>
        <w:rPr>
          <w:rFonts w:ascii="Arial" w:hAnsi="Arial" w:cs="Arial"/>
          <w:color w:val="000000"/>
          <w:sz w:val="27"/>
          <w:szCs w:val="27"/>
          <w:shd w:val="clear" w:color="auto" w:fill="FFFFFF"/>
        </w:rPr>
        <w:t> </w:t>
      </w:r>
      <w:r>
        <w:rPr>
          <w:rStyle w:val="Textoennegrita"/>
          <w:rFonts w:ascii="Arial" w:hAnsi="Arial" w:cs="Arial"/>
          <w:color w:val="000000"/>
          <w:sz w:val="27"/>
          <w:szCs w:val="27"/>
          <w:shd w:val="clear" w:color="auto" w:fill="FFFFFF"/>
        </w:rPr>
        <w:t>de 2013</w:t>
      </w:r>
      <w:r>
        <w:rPr>
          <w:rFonts w:ascii="Arial" w:hAnsi="Arial" w:cs="Arial"/>
          <w:b/>
          <w:bCs/>
          <w:color w:val="000000"/>
          <w:sz w:val="27"/>
          <w:szCs w:val="27"/>
          <w:shd w:val="clear" w:color="auto" w:fill="FFFFFF"/>
        </w:rPr>
        <w:t>.</w:t>
      </w:r>
    </w:p>
    <w:p w14:paraId="0CC961E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 Fortalecerá la presencia de las instituciones encargadas de prevención, protección y atención de mujeres víctimas de violencia en las zonas geográficas en las que su vida e integridad corran especial peligro en virtud de situaciones de conflicto por acciones violentas de actores armados.</w:t>
      </w:r>
    </w:p>
    <w:p w14:paraId="24BCC91C"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7. Desarrollará programas de prevención, protección y atención para las mujeres en situación de desplazamiento frente a los actos de violencia en su contra.</w:t>
      </w:r>
    </w:p>
    <w:p w14:paraId="797BFEE0"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8. Adoptar medidas para investigar o sancionar a los miembros de la policía, las fuerzas armadas, las fuerzas de seguridad y otras fuerzas que realicen actos de violencia contra las niñas y las mujeres, que se encuentren en situaciones de conflicto, por la presencia de actores armados.</w:t>
      </w:r>
    </w:p>
    <w:p w14:paraId="24EDD10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9. Las entidades responsables en el marco de la presente ley aportarán la información referente a violencia de genero al sistema de información que determine el Ministerio de Protección Social y a la Consejería Presidencial para la Equidad de la Mujer, a través del Observatorio de Asuntos de Género, para las labores de información, monitoreo y seguimiento.</w:t>
      </w:r>
    </w:p>
    <w:p w14:paraId="527A05B0" w14:textId="77777777" w:rsidR="0010474D" w:rsidRDefault="0010474D" w:rsidP="0010474D">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Departamentos y Municipios</w:t>
      </w:r>
    </w:p>
    <w:p w14:paraId="2E39179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El tema de violencia contra las mujeres será incluido en la agenda de los Consejos para la Política Social.</w:t>
      </w:r>
    </w:p>
    <w:p w14:paraId="5F4ACFD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Los planes de desarrollo municipal y departamental incluirán un capítulo de prevención y atención para las mujeres víctimas de la violencia.</w:t>
      </w:r>
    </w:p>
    <w:p w14:paraId="5414A96C"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10°. </w:t>
      </w:r>
      <w:r>
        <w:rPr>
          <w:rFonts w:ascii="Arial" w:hAnsi="Arial" w:cs="Arial"/>
          <w:b/>
          <w:bCs/>
          <w:i/>
          <w:iCs/>
          <w:color w:val="000000"/>
          <w:sz w:val="27"/>
          <w:szCs w:val="27"/>
          <w:shd w:val="clear" w:color="auto" w:fill="FFFFFF"/>
        </w:rPr>
        <w:t>Comunicaciones. </w:t>
      </w:r>
      <w:r>
        <w:rPr>
          <w:rFonts w:ascii="Arial" w:hAnsi="Arial" w:cs="Arial"/>
          <w:color w:val="000000"/>
          <w:sz w:val="27"/>
          <w:szCs w:val="27"/>
          <w:shd w:val="clear" w:color="auto" w:fill="FFFFFF"/>
        </w:rPr>
        <w:t>El Ministerio de Comunicaciones elaborará programas de difusión que contribuyan a erradicar la violencia contra las mujeres en todas sus formas, a garantizar el respeto a la dignidad de la mujer y a fomentar la igualdad entre hombres y mujeres, evitando toda discriminación contra ellas.</w:t>
      </w:r>
    </w:p>
    <w:p w14:paraId="37B47C2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Pr>
        <w:t>11. </w:t>
      </w:r>
      <w:r>
        <w:rPr>
          <w:rFonts w:ascii="Arial" w:hAnsi="Arial" w:cs="Arial"/>
          <w:b/>
          <w:bCs/>
          <w:i/>
          <w:iCs/>
          <w:color w:val="000000"/>
          <w:sz w:val="27"/>
          <w:szCs w:val="27"/>
          <w:shd w:val="clear" w:color="auto" w:fill="FFFFFF"/>
        </w:rPr>
        <w:t>Medidas Educativas. </w:t>
      </w:r>
      <w:r>
        <w:rPr>
          <w:rFonts w:ascii="Arial" w:hAnsi="Arial" w:cs="Arial"/>
          <w:color w:val="000000"/>
          <w:sz w:val="27"/>
          <w:szCs w:val="27"/>
          <w:shd w:val="clear" w:color="auto" w:fill="FFFFFF"/>
        </w:rPr>
        <w:t>El Ministerio de Educación, además de las señaladas en otras leyes, tendrá las siguientes funciones:</w:t>
      </w:r>
    </w:p>
    <w:p w14:paraId="220C084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Velar para que las instituciones educativas incorporen la formación en el respeto de los derechos, libertades, autonomía e igualdad entre hombres y mujeres como parte de la cátedra en Derechos Humanos.</w:t>
      </w:r>
    </w:p>
    <w:p w14:paraId="42A5C43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Desarrollar políticas y programas que contribuyan a sensibilizar, capacitar y entrenar a la comunidad educativa, especialmente docentes, estudiantes y padres de familia, en el tema de la violencia contra las mujeres.</w:t>
      </w:r>
    </w:p>
    <w:p w14:paraId="6C66201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3. Diseñar e implementar medidas de prevención y protección frente a la desescolarización de las mujeres víctimas de cualquier forma de violencia.</w:t>
      </w:r>
    </w:p>
    <w:p w14:paraId="24E9FA9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Promover la participación de las mujeres en los programas de habilitación ocupacional y formación profesional no tradicionales para ellas, especialmente en las ciencias básicas y las ciencias aplicadas.</w:t>
      </w:r>
    </w:p>
    <w:p w14:paraId="3F3EF31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Pr>
        <w:t>12. </w:t>
      </w:r>
      <w:r>
        <w:rPr>
          <w:rFonts w:ascii="Arial" w:hAnsi="Arial" w:cs="Arial"/>
          <w:b/>
          <w:bCs/>
          <w:i/>
          <w:iCs/>
          <w:color w:val="000000"/>
          <w:sz w:val="27"/>
          <w:szCs w:val="27"/>
          <w:shd w:val="clear" w:color="auto" w:fill="FFFFFF"/>
        </w:rPr>
        <w:t>Medidas en el ámbito laboral </w:t>
      </w:r>
      <w:r>
        <w:rPr>
          <w:rFonts w:ascii="Arial" w:hAnsi="Arial" w:cs="Arial"/>
          <w:color w:val="000000"/>
          <w:sz w:val="27"/>
          <w:szCs w:val="27"/>
          <w:shd w:val="clear" w:color="auto" w:fill="FFFFFF"/>
        </w:rPr>
        <w:t>El Ministerio de la Protección Social, además de las señaladas en otras leyes, tendrá las siguientes funciones:</w:t>
      </w:r>
    </w:p>
    <w:p w14:paraId="6D00350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Promoverá el reconocimiento social y económico del trabajo de las mujeres e implementará mecanismos para hacer efectivo el derecho a la igualdad salarial.</w:t>
      </w:r>
    </w:p>
    <w:p w14:paraId="3BFE7966"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Desarrollará campañas para erradicar todo acto de discriminación y violencia contra las mujeres en el ámbito laboral.</w:t>
      </w:r>
    </w:p>
    <w:p w14:paraId="2C8418A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3. Promoverá el ingreso de las mujeres a espacios productivos no tradicionales para las mujeres.</w:t>
      </w:r>
    </w:p>
    <w:p w14:paraId="62B23C9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w:t>
      </w:r>
      <w:r>
        <w:rPr>
          <w:rFonts w:ascii="Arial" w:hAnsi="Arial" w:cs="Arial"/>
          <w:color w:val="000000"/>
          <w:sz w:val="27"/>
          <w:szCs w:val="27"/>
          <w:shd w:val="clear" w:color="auto" w:fill="FFFFFF"/>
        </w:rPr>
        <w:t>Las Administradoras de Riesgos Profesionales (ARP) los empleadores y o contratantes, en lo concerniente a cada uno de ellos, adoptarán procedimientos adecuados y efectivos para:</w:t>
      </w:r>
    </w:p>
    <w:p w14:paraId="6ACA839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Hacer efectivo el derecho a la igualdad salarial de las mujeres.</w:t>
      </w:r>
    </w:p>
    <w:p w14:paraId="7626BD1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Tramitar las quejas de acoso sexual y de otras formas de violencia contra la mujer contempladas en esta ley. Estas normas se aplicarán también a las cooperativas de trabajo asociado y a las demás organizaciones que tengan un objeto similar.</w:t>
      </w:r>
    </w:p>
    <w:p w14:paraId="47315D7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3. El Ministerio de la Protección Social velará porque las Administradoras de Riesgos Profesionales (ARP) y las Juntas Directivas de las Empresas den cumplimiento a lo dispuesto en este parágrafo.</w:t>
      </w:r>
    </w:p>
    <w:p w14:paraId="4BDC9CE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13. </w:t>
      </w:r>
      <w:r>
        <w:rPr>
          <w:rFonts w:ascii="Arial" w:hAnsi="Arial" w:cs="Arial"/>
          <w:b/>
          <w:bCs/>
          <w:i/>
          <w:iCs/>
          <w:color w:val="000000"/>
          <w:sz w:val="27"/>
          <w:szCs w:val="27"/>
          <w:shd w:val="clear" w:color="auto" w:fill="FFFFFF"/>
        </w:rPr>
        <w:t>Medidas en el ámbito de la salud. </w:t>
      </w:r>
      <w:hyperlink r:id="rId23" w:anchor="13" w:history="1">
        <w:r>
          <w:rPr>
            <w:rStyle w:val="Hipervnculo"/>
            <w:rFonts w:ascii="Arial" w:hAnsi="Arial" w:cs="Arial"/>
            <w:sz w:val="27"/>
            <w:szCs w:val="27"/>
            <w:shd w:val="clear" w:color="auto" w:fill="FFFFFF"/>
          </w:rPr>
          <w:t>Reglamentado por el Decreto Nacional 4796 de 2011</w:t>
        </w:r>
      </w:hyperlink>
      <w:r>
        <w:rPr>
          <w:rFonts w:ascii="Arial" w:hAnsi="Arial" w:cs="Arial"/>
          <w:color w:val="000000"/>
          <w:sz w:val="27"/>
          <w:szCs w:val="27"/>
          <w:shd w:val="clear" w:color="auto" w:fill="FFFFFF"/>
        </w:rPr>
        <w:t>. El  Ministerio de la Protección Social, además de las señaladas en otras leyes, tendrá las siguientes funciones:</w:t>
      </w:r>
    </w:p>
    <w:p w14:paraId="697BA2C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Elaborará o actualizará los protocolos y guías de actuación de las instituciones de salud y de su personal ante los casos de violencia contra las mujeres. En el marco de la presente ley, para la elaboración de los protocolos el Ministerio tendrá especial cuidado en la atención y protección de las víctimas.</w:t>
      </w:r>
    </w:p>
    <w:p w14:paraId="472199B8"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Reglamentará el Plan Obligatorio de Salud para que incluya las actividades de atención a las víctimas que corresponda en aplicación de la presente ley, y en particular aquellas definidas en los literales a., b. y c. del artículo 19 de la misma 3. Contemplará en los planes nacionales y territoriales de salud un apartado de prevención e intervención integral en violencia contra las mujeres.</w:t>
      </w:r>
    </w:p>
    <w:p w14:paraId="6F12FC5C"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Promoverá el respeto a las decisiones de las mujeres sobre el ejercicio de sus derechos sexuales y reproductivos.</w:t>
      </w:r>
    </w:p>
    <w:p w14:paraId="4668516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w:t>
      </w:r>
      <w:r>
        <w:rPr>
          <w:rFonts w:ascii="Arial" w:hAnsi="Arial" w:cs="Arial"/>
          <w:color w:val="000000"/>
          <w:sz w:val="27"/>
          <w:szCs w:val="27"/>
          <w:shd w:val="clear" w:color="auto" w:fill="FFFFFF"/>
        </w:rPr>
        <w:t>El Plan Nacional de Salud definirá acciones y asignará recursos para prevenir la violencia contra las mujeres como un componente de las acciones de salud pública. Todos los planes y programas de salud pública en el nivel territorial contemplarán acciones en el mismo sentido</w:t>
      </w:r>
    </w:p>
    <w:p w14:paraId="2B08B41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Pr>
        <w:t>14. </w:t>
      </w:r>
      <w:r>
        <w:rPr>
          <w:rFonts w:ascii="Arial" w:hAnsi="Arial" w:cs="Arial"/>
          <w:b/>
          <w:bCs/>
          <w:i/>
          <w:iCs/>
          <w:color w:val="000000"/>
          <w:sz w:val="27"/>
          <w:szCs w:val="27"/>
          <w:shd w:val="clear" w:color="auto" w:fill="FFFFFF"/>
        </w:rPr>
        <w:t>Deberes de la familia. </w:t>
      </w:r>
      <w:r>
        <w:rPr>
          <w:rFonts w:ascii="Arial" w:hAnsi="Arial" w:cs="Arial"/>
          <w:color w:val="000000"/>
          <w:sz w:val="27"/>
          <w:szCs w:val="27"/>
          <w:shd w:val="clear" w:color="auto" w:fill="FFFFFF"/>
        </w:rPr>
        <w:t>La familia tendrá el deber de promover los derechos de las mujeres en todas sus etapas vitales reconocidos, consagrados en esta ley y así mismo la eliminación de todas las formas de violencia y desigualdad contra la mujer.</w:t>
      </w:r>
    </w:p>
    <w:p w14:paraId="07F29D7F" w14:textId="77777777" w:rsidR="0010474D" w:rsidRDefault="0010474D" w:rsidP="0010474D">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Son deberes de la familia para estos efectos:</w:t>
      </w:r>
    </w:p>
    <w:p w14:paraId="0190C64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Prevenir cualquier acto que amenace o vulnere los derechos de las mujeres señalados en esta ley.</w:t>
      </w:r>
    </w:p>
    <w:p w14:paraId="2A12C9D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Abstenerse de realizar todo acto o conducta que implique maltrato físico, sexual, psicológico o patrimonial contra las mujeres.</w:t>
      </w:r>
    </w:p>
    <w:p w14:paraId="2DD6EEB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3. Abstenerse de realizar todo acto o conducta que implique discriminación contra las mujeres.</w:t>
      </w:r>
    </w:p>
    <w:p w14:paraId="2991AAA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Participar en los espacios democráticos de discusión, diseño, formulación y ejecución de políticas, planes, programas y proyectos de interés para la eliminación de la discriminación y la violencia contra las mujeres.</w:t>
      </w:r>
    </w:p>
    <w:p w14:paraId="544BBC2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 Promover la participación y el respeto de las mujeres en las decisiones relacionadas con el entorno familiar.</w:t>
      </w:r>
    </w:p>
    <w:p w14:paraId="787D848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 Respetar y promover el ejercicio de la autonomía de las mujeres.</w:t>
      </w:r>
    </w:p>
    <w:p w14:paraId="0251661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7. Respetar y promover el ejercicio de los derechos sexuales y reproductivos de las mujeres.</w:t>
      </w:r>
    </w:p>
    <w:p w14:paraId="07C550F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8. Respetar las manifestaciones culturales, religiosas, políticas y sexuales de las mujeres.</w:t>
      </w:r>
    </w:p>
    <w:p w14:paraId="37BF4BA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9. Proporcionarle a las mujeres discapacitadas un trato digno e igualitario con todos los miembros de la familia y generar condiciones de equidad, de oportunidades y autonomía para que puedan ejercer sus derechos. Habilitar espacios adecuados y garantizarles su participación en los asuntos relacionados con su entorno familiar y social.</w:t>
      </w:r>
    </w:p>
    <w:p w14:paraId="40C61A2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10. Realizar todas las acciones que sean necesarias para asegurar el ejercicio de los derechos de las mujeres y eliminar la violencia y discriminación en su contra en el entorno de la familia.</w:t>
      </w:r>
    </w:p>
    <w:p w14:paraId="0AE71D1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w:t>
      </w:r>
      <w:r>
        <w:rPr>
          <w:rFonts w:ascii="Arial" w:hAnsi="Arial" w:cs="Arial"/>
          <w:color w:val="000000"/>
          <w:sz w:val="27"/>
          <w:szCs w:val="27"/>
          <w:shd w:val="clear" w:color="auto" w:fill="FFFFFF"/>
        </w:rPr>
        <w:t>En los pueblos indígenas, comunidades afrodescendientes y los demás grupos étnicos las obligaciones de la familia se establecerán de acuerdo con sus tradiciones y culturas, siempre que no sean contrarias a la Constitución Política y a los instrumentos internacionales de Derechos Humanos.</w:t>
      </w:r>
    </w:p>
    <w:p w14:paraId="5F53048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15. </w:t>
      </w:r>
      <w:r>
        <w:rPr>
          <w:rFonts w:ascii="Arial" w:hAnsi="Arial" w:cs="Arial"/>
          <w:b/>
          <w:bCs/>
          <w:i/>
          <w:iCs/>
          <w:color w:val="000000"/>
          <w:sz w:val="27"/>
          <w:szCs w:val="27"/>
          <w:shd w:val="clear" w:color="auto" w:fill="FFFFFF"/>
        </w:rPr>
        <w:t>Obligaciones de la Sociedad. </w:t>
      </w:r>
      <w:r>
        <w:rPr>
          <w:rFonts w:ascii="Arial" w:hAnsi="Arial" w:cs="Arial"/>
          <w:color w:val="000000"/>
          <w:sz w:val="27"/>
          <w:szCs w:val="27"/>
          <w:shd w:val="clear" w:color="auto" w:fill="FFFFFF"/>
        </w:rPr>
        <w:t>En cumplimiento del principio de corresponsabilidad las organizaciones de la sociedad civil, las asociaciones, las empresas, el comercio organizado, los gremios económicos y demás personas jurídicas y naturales, tienen la responsabilidad de tomar parte activa en el logro de la eliminación de la violencia y la discriminación contra las mujeres. Para estos efectos deberán:</w:t>
      </w:r>
    </w:p>
    <w:p w14:paraId="0EE1390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Conocer, respetar y promover los derechos de las mujeres reconocidos señalados en esta ley.</w:t>
      </w:r>
    </w:p>
    <w:p w14:paraId="7154E1A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Abstenerse de realizar todo acto o conducta que implique maltrato físico, sexual, psicológico o patrimonial contra las mujeres.</w:t>
      </w:r>
    </w:p>
    <w:p w14:paraId="6060F0D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3. Abstenerse de realizar todo acto o conducta que implique discriminación contra las mujeres.</w:t>
      </w:r>
    </w:p>
    <w:p w14:paraId="02057FF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Denunciar las violaciones de los derechos de las mujeres y la violencia y discriminación en su contra.</w:t>
      </w:r>
    </w:p>
    <w:p w14:paraId="280A0DB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 Participar activamente en la formulación, gestión, cumplimiento, evaluación y control de las políticas públicas relacionadas con los derechos de las mujeres y la eliminación de la violencia y la discriminación en su contra.</w:t>
      </w:r>
    </w:p>
    <w:p w14:paraId="24BD75DC"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6. Colaborar con las autoridades en la aplicación de las disposiciones de la presente ley y en la ejecución de las políticas que promuevan los derechos de las mujeres y la eliminación de la violencia y la discriminación en su contra.</w:t>
      </w:r>
    </w:p>
    <w:p w14:paraId="135F48E0"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7. Realizar todas las acciones que sean necesarias para asegurar el ejercicio de los derechos de las mujeres y eliminar la violencia y discriminación en su contra.</w:t>
      </w:r>
    </w:p>
    <w:p w14:paraId="497B6595"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V</w:t>
      </w:r>
    </w:p>
    <w:p w14:paraId="1DF4E56A"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Medidas de protección</w:t>
      </w:r>
    </w:p>
    <w:p w14:paraId="5711D6A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16. </w:t>
      </w:r>
      <w:r>
        <w:rPr>
          <w:rFonts w:ascii="Arial" w:hAnsi="Arial" w:cs="Arial"/>
          <w:color w:val="000000"/>
          <w:sz w:val="27"/>
          <w:szCs w:val="27"/>
          <w:shd w:val="clear" w:color="auto" w:fill="FFFFFF"/>
        </w:rPr>
        <w:t>El artículo </w:t>
      </w:r>
      <w:hyperlink r:id="rId24" w:anchor="4" w:history="1">
        <w:r>
          <w:rPr>
            <w:rStyle w:val="Hipervnculo"/>
            <w:rFonts w:ascii="Arial" w:hAnsi="Arial" w:cs="Arial"/>
            <w:sz w:val="27"/>
            <w:szCs w:val="27"/>
            <w:shd w:val="clear" w:color="auto" w:fill="FFFFFF"/>
          </w:rPr>
          <w:t>4</w:t>
        </w:r>
      </w:hyperlink>
      <w:r>
        <w:rPr>
          <w:rFonts w:ascii="Arial" w:hAnsi="Arial" w:cs="Arial"/>
          <w:color w:val="000000"/>
          <w:sz w:val="27"/>
          <w:szCs w:val="27"/>
          <w:shd w:val="clear" w:color="auto" w:fill="FFFFFF"/>
        </w:rPr>
        <w:t> de la Ley 294 de 1996, modificado por el artículo 1 de la Ley 575 de 2000 quedará así:</w:t>
      </w:r>
    </w:p>
    <w:p w14:paraId="62644830"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"Artículo 4°. 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ocurrieren los hechos y a falta de este al Juez Civil Municipal o Promiscuo Municipal, una medida de protección inmediata que ponga fin a la violencia, maltrato o agresión o evite que esta se realice cuando fuere inminente.</w:t>
      </w:r>
    </w:p>
    <w:p w14:paraId="3C3247E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Cuando en el domicilio de la persona agredida hubiere más de un despacho judicial competente para conocer de esta acción, la petición se someterá en forma inmediata a reparto.</w:t>
      </w:r>
    </w:p>
    <w:p w14:paraId="6FFC78E6"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w:t>
      </w:r>
      <w:r>
        <w:rPr>
          <w:rFonts w:ascii="Arial" w:hAnsi="Arial" w:cs="Arial"/>
          <w:color w:val="000000"/>
          <w:sz w:val="27"/>
          <w:szCs w:val="27"/>
          <w:shd w:val="clear" w:color="auto" w:fill="FFFFFF"/>
        </w:rPr>
        <w:t>En los casos de violencia intrafamiliar en las comunidades indígenas, el competente para conocer de estos casos es la respectiva autoridad indígena, en desarrollo de la jurisdicción especial prevista por la Constitución Nacional en el artículo </w:t>
      </w:r>
      <w:r>
        <w:rPr>
          <w:rFonts w:ascii="Arial" w:hAnsi="Arial" w:cs="Arial"/>
          <w:i/>
          <w:iCs/>
          <w:color w:val="000000"/>
          <w:sz w:val="27"/>
          <w:szCs w:val="27"/>
          <w:shd w:val="clear" w:color="auto" w:fill="FFFFFF"/>
        </w:rPr>
        <w:t>246.</w:t>
      </w:r>
    </w:p>
    <w:p w14:paraId="43B6FA8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17. </w:t>
      </w:r>
      <w:r>
        <w:rPr>
          <w:rFonts w:ascii="Arial" w:hAnsi="Arial" w:cs="Arial"/>
          <w:color w:val="000000"/>
          <w:sz w:val="27"/>
          <w:szCs w:val="27"/>
          <w:shd w:val="clear" w:color="auto" w:fill="FFFFFF"/>
        </w:rPr>
        <w:t>El artículo </w:t>
      </w:r>
      <w:hyperlink r:id="rId25" w:anchor="5" w:history="1">
        <w:r>
          <w:rPr>
            <w:rStyle w:val="Hipervnculo"/>
            <w:rFonts w:ascii="Arial" w:hAnsi="Arial" w:cs="Arial"/>
            <w:sz w:val="27"/>
            <w:szCs w:val="27"/>
            <w:shd w:val="clear" w:color="auto" w:fill="FFFFFF"/>
          </w:rPr>
          <w:t>5°</w:t>
        </w:r>
      </w:hyperlink>
      <w:r>
        <w:rPr>
          <w:rFonts w:ascii="Arial" w:hAnsi="Arial" w:cs="Arial"/>
          <w:color w:val="000000"/>
          <w:sz w:val="27"/>
          <w:szCs w:val="27"/>
          <w:shd w:val="clear" w:color="auto" w:fill="FFFFFF"/>
        </w:rPr>
        <w:t> de la Ley 294 de 1996, modificado por el artículo 2° de la Ley 575 de 2000 quedará así:</w:t>
      </w:r>
    </w:p>
    <w:p w14:paraId="5DB6DBB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"Artículo S°. </w:t>
      </w:r>
      <w:r>
        <w:rPr>
          <w:rFonts w:ascii="Arial" w:hAnsi="Arial" w:cs="Arial"/>
          <w:i/>
          <w:iCs/>
          <w:color w:val="000000"/>
          <w:sz w:val="27"/>
          <w:szCs w:val="27"/>
          <w:shd w:val="clear" w:color="auto" w:fill="FFFFFF"/>
        </w:rPr>
        <w:t>Medidas de protección en casos de violencia intrafamiliar. </w:t>
      </w:r>
      <w:r>
        <w:rPr>
          <w:rFonts w:ascii="Arial" w:hAnsi="Arial" w:cs="Arial"/>
          <w:color w:val="000000"/>
          <w:sz w:val="27"/>
          <w:szCs w:val="27"/>
          <w:shd w:val="clear" w:color="auto" w:fill="FFFFFF"/>
        </w:rPr>
        <w:t>Si la autoridad competente determina que el solicitante o un miembro de un grupo familiar ha sido víctima de violencia, emitirá mediante providencia motivada una medida definitiva de protección, en la cual ordenará al agresor abstenerse de realizar la conducta objeto de la queja, o cualquier otra similar contra la persona ofendida u otro miembro del grupo familiar. El funcionario podrá imponer, además, según el caso, las siguientes medidas, sin perjuicio de las establecidas en el artículo 18 de la presente ley:</w:t>
      </w:r>
    </w:p>
    <w:p w14:paraId="4B19172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 Ordenar al agresor el desalojo de la casa de habitación que comparte con la víctima, cuando su presencia constituye una amenaza para la vida, la integridad física o la salud de cualquiera de los miembros de la familia;</w:t>
      </w:r>
    </w:p>
    <w:p w14:paraId="1C99710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b) Ordenar al agresor abstenerse de penetrar en cualquier lugar donde se encuentre la víctima, cuando a juicio del funcionario dicha limitación resulte necesaria para prevenir que aquel perturbe, intimidé, amenace o de cualquier otra forma interfiera con la víctima o con los menores, cuya custodia provisional le haya sido adjudicada.</w:t>
      </w:r>
    </w:p>
    <w:p w14:paraId="459124A8"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Prohibir al agresor esconder o trasladar de la residencia a los niños, niñas y personas discapacitadas en situación de indefensión miembros del grupo familiar, sin perjuicio de las acciones penales a que hubiere lugar;</w:t>
      </w:r>
    </w:p>
    <w:p w14:paraId="6C380D1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 Obligación de acudir a un tratamiento reeducativo y terapéutico en una institución pública o privada que ofrezca tales servicios a costa del agresor.</w:t>
      </w:r>
    </w:p>
    <w:p w14:paraId="3D5AC67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 Si fuere necesario, se ordenará al agresor el pago de los gastos de orientación y asesoría jurídica, médica, psicológica y psíquica que requiera la víctima;</w:t>
      </w:r>
    </w:p>
    <w:p w14:paraId="5E7D2D3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f) Cuando la violencia o maltrato revista gravedad y se tema su repetición la autoridad competente ordenará una protección temporal especial de la víctima por parte de las autoridades de policía, tanto en su domicilio como en su lugar de trabajo, si lo tuviere;</w:t>
      </w:r>
    </w:p>
    <w:p w14:paraId="033D146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g) Ordenar a la autoridad de policía, previa solicitud de la víctima el acompañamiento a esta para su reingreso al lugar de domicilio cuando ella se haya visto en la obligación de salir para proteger su seguridad;</w:t>
      </w:r>
    </w:p>
    <w:p w14:paraId="5943FFA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h) Decidir provisionalmente el régimen de visitas, la guarda y custodia de los hijos e hijas si los hubiere, sin perjuicio de la competencia en materia civil de otras autoridades, quienes podrán ratificar esta medida o modificarla;</w:t>
      </w:r>
    </w:p>
    <w:p w14:paraId="20B3231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i) Suspender al agresor la tenencia, porte y uso de armas, en caso de que estas sean indispensables para el ejercicio de su profesión u oficio, la suspensión deberá ser motivada;</w:t>
      </w:r>
    </w:p>
    <w:p w14:paraId="1355815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j) Decidir provisionalmente quién tendrá a su cargo las pensiones alimentarias, sin perjuicio de la competencia en materia civil de otras autoridades quienes podrán ratificar esta medida o modificarla;</w:t>
      </w:r>
    </w:p>
    <w:p w14:paraId="524FE6F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k) Decidir provisionalmente el uso y disfrute de la vivienda familiar, sin perjuicio de la competencia en materia civil de otras autoridades quienes podrán ratificar esta medida o modificarla¡</w:t>
      </w:r>
    </w:p>
    <w:p w14:paraId="5E5C249C"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Prohibir, al agresor la realización de cualquier acto de enajenación o gravamen de bienes de su propiedad sujetos a registro, si tuviere sociedad conyugal o patrimonial vigente. Para este efecto, oficiará a las autoridades competentes. Esta medida será decretada por Autoridad Judicial;</w:t>
      </w:r>
    </w:p>
    <w:p w14:paraId="0FF56C30"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m) Ordenar al agresor la devolución inmediata de los objetos de uso personal, documentos de identidad y cualquier otro documento u objeto de propiedad o custodia de la víctima;</w:t>
      </w:r>
    </w:p>
    <w:p w14:paraId="5544160C"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n) Cualquiera otra medida necesaria para el cumplimiento de los objetivos de la presente ley.</w:t>
      </w:r>
    </w:p>
    <w:p w14:paraId="300EB56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1</w:t>
      </w:r>
      <w:r>
        <w:rPr>
          <w:rFonts w:ascii="Arial" w:hAnsi="Arial" w:cs="Arial"/>
          <w:color w:val="000000"/>
          <w:sz w:val="27"/>
          <w:szCs w:val="27"/>
          <w:shd w:val="clear" w:color="auto" w:fill="FFFFFF"/>
        </w:rPr>
        <w:t>°. En los procesos de divorcio o de separación de cuerpos por causal de maltrato, el juez podrá decretar cualquiera de las medidas de protección consagradas en este artículo.</w:t>
      </w:r>
    </w:p>
    <w:p w14:paraId="3F532C7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2</w:t>
      </w:r>
      <w:r>
        <w:rPr>
          <w:rFonts w:ascii="Arial" w:hAnsi="Arial" w:cs="Arial"/>
          <w:color w:val="000000"/>
          <w:sz w:val="27"/>
          <w:szCs w:val="27"/>
          <w:shd w:val="clear" w:color="auto" w:fill="FFFFFF"/>
        </w:rPr>
        <w:t>°. Estas mismas medidas podrán ser dictadas en forma provisional e inmediata por la autoridad judicial que conozca de los delitos que tengan origen en actos de violencia intrafamiliar.</w:t>
      </w:r>
    </w:p>
    <w:p w14:paraId="74DD42C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3</w:t>
      </w:r>
      <w:r>
        <w:rPr>
          <w:rFonts w:ascii="Arial" w:hAnsi="Arial" w:cs="Arial"/>
          <w:color w:val="000000"/>
          <w:sz w:val="27"/>
          <w:szCs w:val="27"/>
          <w:shd w:val="clear" w:color="auto" w:fill="FFFFFF"/>
        </w:rPr>
        <w:t>°. La autoridad competente deberá remitir todos los casos de violencia intrafamiliar a la Fiscalía General de la Nación para efectos de la investigación del delito de violencia intrafamiliar y posibles delitos conexos".</w:t>
      </w:r>
    </w:p>
    <w:p w14:paraId="6757573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18. </w:t>
      </w:r>
      <w:r>
        <w:rPr>
          <w:rFonts w:ascii="Arial" w:hAnsi="Arial" w:cs="Arial"/>
          <w:b/>
          <w:bCs/>
          <w:i/>
          <w:iCs/>
          <w:color w:val="000000"/>
          <w:sz w:val="27"/>
          <w:szCs w:val="27"/>
          <w:shd w:val="clear" w:color="auto" w:fill="FFFFFF"/>
        </w:rPr>
        <w:t>Medidas de protección en casos de violencia en ámbitos diferentes al familiar. </w:t>
      </w:r>
      <w:r>
        <w:rPr>
          <w:rFonts w:ascii="Arial" w:hAnsi="Arial" w:cs="Arial"/>
          <w:color w:val="000000"/>
          <w:sz w:val="27"/>
          <w:szCs w:val="27"/>
          <w:shd w:val="clear" w:color="auto" w:fill="FFFFFF"/>
        </w:rPr>
        <w:t>Las mujeres víctimas de cualquiera de las modalidades de violencia contempladas en la presente ley, además de las contempladas en el artículo </w:t>
      </w:r>
      <w:hyperlink r:id="rId26" w:anchor="5" w:history="1">
        <w:r>
          <w:rPr>
            <w:rStyle w:val="Hipervnculo"/>
            <w:rFonts w:ascii="Arial" w:hAnsi="Arial" w:cs="Arial"/>
            <w:sz w:val="27"/>
            <w:szCs w:val="27"/>
            <w:shd w:val="clear" w:color="auto" w:fill="FFFFFF"/>
          </w:rPr>
          <w:t>5°</w:t>
        </w:r>
      </w:hyperlink>
      <w:r>
        <w:rPr>
          <w:rFonts w:ascii="Arial" w:hAnsi="Arial" w:cs="Arial"/>
          <w:color w:val="000000"/>
          <w:sz w:val="27"/>
          <w:szCs w:val="27"/>
          <w:shd w:val="clear" w:color="auto" w:fill="FFFFFF"/>
        </w:rPr>
        <w:t> de la Ley 294 de 1996 y sin perjuicio de los procesos judiciales a que haya lugar, tendrán derecho a la protección inmediata de sus derechos, mediante medidas especiales y expeditas, entre las que se encuentran las siguientes:</w:t>
      </w:r>
    </w:p>
    <w:p w14:paraId="1CBA605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 Remitir a la víctima y a sus hijas e hijos a un sitio donde encuentren la guarda de su vida, dignidad, e integridad y la de su grupo familiar.</w:t>
      </w:r>
    </w:p>
    <w:p w14:paraId="350F487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Ordenar el traslado de la institución carcelaria o penitenciaria para las mujeres privadas de la libertad;</w:t>
      </w:r>
    </w:p>
    <w:p w14:paraId="265AF88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 Cualquiera otra medida necesaria para el cumplimiento de los propósitos de la presente ley.</w:t>
      </w:r>
    </w:p>
    <w:p w14:paraId="0AFD5F50"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VI</w:t>
      </w:r>
    </w:p>
    <w:p w14:paraId="353E34BD"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Medidas de atención</w:t>
      </w:r>
    </w:p>
    <w:p w14:paraId="2E7A04B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19. </w:t>
      </w:r>
      <w:hyperlink r:id="rId27" w:anchor="19" w:history="1">
        <w:r>
          <w:rPr>
            <w:rStyle w:val="Hipervnculo"/>
            <w:rFonts w:ascii="Arial" w:hAnsi="Arial" w:cs="Arial"/>
            <w:sz w:val="27"/>
            <w:szCs w:val="27"/>
            <w:shd w:val="clear" w:color="auto" w:fill="FFFFFF"/>
          </w:rPr>
          <w:t>Reglamentado por el Decreto Nacional 4796 de 2011</w:t>
        </w:r>
      </w:hyperlink>
      <w:r>
        <w:rPr>
          <w:rFonts w:ascii="Arial" w:hAnsi="Arial" w:cs="Arial"/>
          <w:color w:val="000000"/>
          <w:sz w:val="27"/>
          <w:szCs w:val="27"/>
          <w:shd w:val="clear" w:color="auto" w:fill="FFFFFF"/>
        </w:rPr>
        <w:t>. </w:t>
      </w:r>
      <w:hyperlink r:id="rId28" w:anchor="0" w:history="1">
        <w:r>
          <w:rPr>
            <w:rStyle w:val="Hipervnculo"/>
            <w:rFonts w:ascii="Arial" w:hAnsi="Arial" w:cs="Arial"/>
            <w:sz w:val="27"/>
            <w:szCs w:val="27"/>
            <w:shd w:val="clear" w:color="auto" w:fill="FFFFFF"/>
          </w:rPr>
          <w:t>Reglamentado por el Decreto Nacional 2734 de 2012</w:t>
        </w:r>
      </w:hyperlink>
      <w:r>
        <w:rPr>
          <w:rFonts w:ascii="Arial" w:hAnsi="Arial" w:cs="Arial"/>
          <w:color w:val="000000"/>
          <w:sz w:val="27"/>
          <w:szCs w:val="27"/>
          <w:shd w:val="clear" w:color="auto" w:fill="FFFFFF"/>
        </w:rPr>
        <w:t>, Las  medidas de atención previstas en esta ley y las que implementen el Gobierno Nacional y las entidades territoriales, buscarán evitar que la atención que reciban la víctima y el agresor sea proporcionada por la misma persona y en el mismo lugar. En las medidas de atención se tendrán en cuenta las mujeres en situación especial de riesgo.</w:t>
      </w:r>
    </w:p>
    <w:p w14:paraId="1A14847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 Garantizar la habitación y alimentación de la víctima a través del Sistema General de Seguridad Social en Salud. Las Empresas Promotoras de Salud y las Administradores de Régimen Subsidiado, prestarán servicios de habitación y alimentación en las instituciones prestadoras de· servicios de salud, o contratarán servicios de hotelería para tales fines; en todos los casos se incluirá el servicio de transporte de las víctimas, de sus hijos e hijas.</w:t>
      </w:r>
    </w:p>
    <w:p w14:paraId="202B108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Adicionalmente, contarán con sistemas de referencia y contrarreferencia para la atención de las víctimas, siempre garantizando la guarda de su vida, dignidad, e integridad.</w:t>
      </w:r>
    </w:p>
    <w:p w14:paraId="2F265E4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b. Cuando la víctima decida no permanecer en los servicios hoteleros disponibles, o estos no hayan sido contratados, se asignará un subsidio monetario mensual para la habitación y alimentación de la víctima, sus hijos es hija, siempre y cuando se verifique que el mismo será utilizado para sufragar estos gastos en un lugar diferente a que habite el agresor. Así mismo este subsidio estará condicionado a la asistencia a citas médicas, sicológicas o siquiátricas que requiera la víctima.</w:t>
      </w:r>
    </w:p>
    <w:p w14:paraId="6DFB324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En el régimen contributivo éste subsidio será equivalente al monto de la cotización que haga la víctima al Sistema General de Seguridad Social en Salud, y para el régimen subsidiado será equivalente a un salario mínimo mensual vigente.</w:t>
      </w:r>
    </w:p>
    <w:p w14:paraId="58C4333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Las Empresas Promotoras de Salud y las Administradoras de Régimen Subsidiado serán las encargadas de la prestación de servicios de asistencia médica, sicológica y siquiátrica a las mujeres víctimas de violencia, a sus hijos e hijas.</w:t>
      </w:r>
    </w:p>
    <w:p w14:paraId="79ECCC9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1</w:t>
      </w:r>
      <w:r>
        <w:rPr>
          <w:rFonts w:ascii="Arial" w:hAnsi="Arial" w:cs="Arial"/>
          <w:color w:val="000000"/>
          <w:sz w:val="27"/>
          <w:szCs w:val="27"/>
          <w:shd w:val="clear" w:color="auto" w:fill="FFFFFF"/>
        </w:rPr>
        <w:t>°. La aplicación de las medidas definidas en los literales a. y b. será hasta por seis meses, prorrogables hasta por seis meses más siempre y cuando la situación lo amerite.</w:t>
      </w:r>
    </w:p>
    <w:p w14:paraId="0C70DAD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2</w:t>
      </w:r>
      <w:r>
        <w:rPr>
          <w:rFonts w:ascii="Arial" w:hAnsi="Arial" w:cs="Arial"/>
          <w:color w:val="000000"/>
          <w:sz w:val="27"/>
          <w:szCs w:val="27"/>
          <w:shd w:val="clear" w:color="auto" w:fill="FFFFFF"/>
        </w:rPr>
        <w:t>°. La aplicación de éstas medidas se hará con cargo al Sistema General de Seguridad Social en Salud.</w:t>
      </w:r>
    </w:p>
    <w:p w14:paraId="6088A08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3</w:t>
      </w:r>
      <w:r>
        <w:rPr>
          <w:rFonts w:ascii="Arial" w:hAnsi="Arial" w:cs="Arial"/>
          <w:color w:val="000000"/>
          <w:sz w:val="27"/>
          <w:szCs w:val="27"/>
          <w:shd w:val="clear" w:color="auto" w:fill="FFFFFF"/>
        </w:rPr>
        <w:t>° La ubicación de las víctimas será reservada para garantizar su protección y seguridad, y las de sus hijas es hijas.</w:t>
      </w:r>
    </w:p>
    <w:p w14:paraId="74844CBC"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Pr>
        <w:t>20. </w:t>
      </w:r>
      <w:r>
        <w:rPr>
          <w:rFonts w:ascii="Arial" w:hAnsi="Arial" w:cs="Arial"/>
          <w:i/>
          <w:iCs/>
          <w:color w:val="000000"/>
          <w:sz w:val="27"/>
          <w:szCs w:val="27"/>
          <w:shd w:val="clear" w:color="auto" w:fill="FFFFFF"/>
        </w:rPr>
        <w:t>Información. </w:t>
      </w:r>
      <w:r>
        <w:rPr>
          <w:rFonts w:ascii="Arial" w:hAnsi="Arial" w:cs="Arial"/>
          <w:color w:val="000000"/>
          <w:sz w:val="27"/>
          <w:szCs w:val="27"/>
          <w:shd w:val="clear" w:color="auto" w:fill="FFFFFF"/>
        </w:rPr>
        <w:t>Los municipios y distritos suministrarán información y asesoramiento a mujeres víctimas de violencia adecuada a su situación personal, sobre los servicios disponibles, las entidades encargadas de la prestación de dichos servicios, los procedimientos legales pertinentes y las medidas de reparación existentes.</w:t>
      </w:r>
    </w:p>
    <w:p w14:paraId="1280D0B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Las líneas de atención existentes en los municipios y los distritos informarán de manera inmediata, precisa y completa a la comunidad y a la víctima de alguna de las formas de violencia, los mecanismos de protección y atención a la misma.</w:t>
      </w:r>
    </w:p>
    <w:p w14:paraId="72D4DA0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Se garantizará a través de los medios necesarios que las mujeres victimas de violencia con discapacidad, que no sepan leer o escribir, o aquellas que hablen una lengua distinta al español, tengan acceso integral y adecuado a la información sobre los derechos y recursos existentes.</w:t>
      </w:r>
    </w:p>
    <w:p w14:paraId="6ABCD93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21. </w:t>
      </w:r>
      <w:r>
        <w:rPr>
          <w:rFonts w:ascii="Arial" w:hAnsi="Arial" w:cs="Arial"/>
          <w:i/>
          <w:iCs/>
          <w:color w:val="000000"/>
          <w:sz w:val="27"/>
          <w:szCs w:val="27"/>
          <w:shd w:val="clear" w:color="auto" w:fill="FFFFFF"/>
        </w:rPr>
        <w:t>Acreditación de las situaciones de violencia. </w:t>
      </w:r>
      <w:r>
        <w:rPr>
          <w:rFonts w:ascii="Arial" w:hAnsi="Arial" w:cs="Arial"/>
          <w:color w:val="000000"/>
          <w:sz w:val="27"/>
          <w:szCs w:val="27"/>
          <w:shd w:val="clear" w:color="auto" w:fill="FFFFFF"/>
        </w:rPr>
        <w:t>Las situaciones de violencia que dan lugar a la atención de las mujeres sus hijos e hijas, se acreditarán con la medida de protección expedida por la autoridad competente, sin que puedan exigirse requisitos adicionales.</w:t>
      </w:r>
    </w:p>
    <w:p w14:paraId="69E6064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Pr>
        <w:t>22. </w:t>
      </w:r>
      <w:r>
        <w:rPr>
          <w:rFonts w:ascii="Arial" w:hAnsi="Arial" w:cs="Arial"/>
          <w:i/>
          <w:iCs/>
          <w:color w:val="000000"/>
          <w:sz w:val="27"/>
          <w:szCs w:val="27"/>
          <w:shd w:val="clear" w:color="auto" w:fill="FFFFFF"/>
        </w:rPr>
        <w:t>Estabilización de las víctimas: </w:t>
      </w:r>
      <w:r>
        <w:rPr>
          <w:rFonts w:ascii="Arial" w:hAnsi="Arial" w:cs="Arial"/>
          <w:color w:val="000000"/>
          <w:sz w:val="27"/>
          <w:szCs w:val="27"/>
          <w:shd w:val="clear" w:color="auto" w:fill="FFFFFF"/>
        </w:rPr>
        <w:t>Para la estabilización de las víctimas, la autoridad competente podrá:</w:t>
      </w:r>
    </w:p>
    <w:p w14:paraId="388C59F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a. Solicitar el acceso preferencial de la víctima a cursos de educación técnica o superior, incluyendo los programas de subsidios de alimentación, matrícula, hospedaje, transporte, entre otros.</w:t>
      </w:r>
    </w:p>
    <w:p w14:paraId="7B652A9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b. Ordenar a los padres de la víctima el reingreso al sistema educativo, si esta es menor de edad.</w:t>
      </w:r>
    </w:p>
    <w:p w14:paraId="731F70A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c. Ordenar el acceso de la víctima a actividades extracurriculares, o de uso del tiempo libre, si esta es menor de edad.</w:t>
      </w:r>
    </w:p>
    <w:p w14:paraId="18312D9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d. Ordenar el acceso de la víctima a seminternados, externados, o intervenciones de apoyo, si esta es menor de edad.</w:t>
      </w:r>
    </w:p>
    <w:p w14:paraId="31AF47AF" w14:textId="77777777" w:rsidR="0010474D" w:rsidRDefault="0010474D" w:rsidP="0010474D">
      <w:pPr>
        <w:pStyle w:val="NormalWeb"/>
        <w:rPr>
          <w:rFonts w:ascii="Arial" w:hAnsi="Arial" w:cs="Arial"/>
          <w:color w:val="000000"/>
          <w:sz w:val="27"/>
          <w:szCs w:val="27"/>
          <w:shd w:val="clear" w:color="auto" w:fill="FFFFFF"/>
        </w:rPr>
      </w:pPr>
      <w:r>
        <w:rPr>
          <w:rStyle w:val="Textoennegrita"/>
          <w:rFonts w:ascii="Arial" w:hAnsi="Arial" w:cs="Arial"/>
          <w:color w:val="000000"/>
          <w:sz w:val="27"/>
          <w:szCs w:val="27"/>
          <w:shd w:val="clear" w:color="auto" w:fill="FFFFFF"/>
        </w:rPr>
        <w:t>Artículo 23.  </w:t>
      </w:r>
      <w:hyperlink r:id="rId29" w:anchor="0" w:history="1">
        <w:r>
          <w:rPr>
            <w:rStyle w:val="Hipervnculo"/>
            <w:rFonts w:ascii="Arial" w:hAnsi="Arial" w:cs="Arial"/>
            <w:sz w:val="27"/>
            <w:szCs w:val="27"/>
            <w:shd w:val="clear" w:color="auto" w:fill="FFFFFF"/>
          </w:rPr>
          <w:t>Reglamentado por el Decreto Nacional 2733 de 2012</w:t>
        </w:r>
      </w:hyperlink>
      <w:r>
        <w:rPr>
          <w:rFonts w:ascii="Arial" w:hAnsi="Arial" w:cs="Arial"/>
          <w:color w:val="000000"/>
          <w:sz w:val="27"/>
          <w:szCs w:val="27"/>
          <w:shd w:val="clear" w:color="auto" w:fill="FFFFFF"/>
        </w:rPr>
        <w:t>.</w:t>
      </w:r>
      <w:r>
        <w:rPr>
          <w:rStyle w:val="Textoennegrita"/>
          <w:rFonts w:ascii="Arial" w:hAnsi="Arial" w:cs="Arial"/>
          <w:color w:val="000000"/>
          <w:sz w:val="27"/>
          <w:szCs w:val="27"/>
          <w:shd w:val="clear" w:color="auto" w:fill="FFFFFF"/>
        </w:rPr>
        <w:t> </w:t>
      </w:r>
      <w:r>
        <w:rPr>
          <w:rFonts w:ascii="Arial" w:hAnsi="Arial" w:cs="Arial"/>
          <w:color w:val="000000"/>
          <w:sz w:val="27"/>
          <w:szCs w:val="27"/>
          <w:shd w:val="clear" w:color="auto" w:fill="FFFFFF"/>
        </w:rPr>
        <w:t>Los empleadores que ocupen trabajadoras mujeres víctimas de la violencia comprobada, y que estén obligados a presentar declaración de renta y complementarios, tienen derecho a deducir de la renta el 200% del valor de los salarios y prestaciones sociales pagados durante el año o período gravable, desde que exista la relación laboral, y hasta por un periodo de tres años.</w:t>
      </w:r>
    </w:p>
    <w:p w14:paraId="2C5DDD24"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VII</w:t>
      </w:r>
    </w:p>
    <w:p w14:paraId="27F97C61"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De las sanciones</w:t>
      </w:r>
    </w:p>
    <w:p w14:paraId="292567F6"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24. </w:t>
      </w:r>
      <w:r>
        <w:rPr>
          <w:rFonts w:ascii="Arial" w:hAnsi="Arial" w:cs="Arial"/>
          <w:color w:val="000000"/>
          <w:sz w:val="27"/>
          <w:szCs w:val="27"/>
          <w:shd w:val="clear" w:color="auto" w:fill="FFFFFF"/>
        </w:rPr>
        <w:t>Adiciónense al artículo </w:t>
      </w:r>
      <w:hyperlink r:id="rId30" w:anchor="43" w:history="1">
        <w:r>
          <w:rPr>
            <w:rStyle w:val="Hipervnculo"/>
            <w:rFonts w:ascii="Arial" w:hAnsi="Arial" w:cs="Arial"/>
            <w:sz w:val="27"/>
            <w:szCs w:val="27"/>
            <w:shd w:val="clear" w:color="auto" w:fill="FFFFFF"/>
          </w:rPr>
          <w:t>43</w:t>
        </w:r>
      </w:hyperlink>
      <w:r>
        <w:rPr>
          <w:rFonts w:ascii="Arial" w:hAnsi="Arial" w:cs="Arial"/>
          <w:color w:val="000000"/>
          <w:sz w:val="27"/>
          <w:szCs w:val="27"/>
          <w:shd w:val="clear" w:color="auto" w:fill="FFFFFF"/>
        </w:rPr>
        <w:t> de la Ley 599 de 2000 los siguientes numerales:</w:t>
      </w:r>
    </w:p>
    <w:p w14:paraId="1B12103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10. La prohibición de aproximarse a la víctima y/o a integrantes de su grupo familiar.</w:t>
      </w:r>
    </w:p>
    <w:p w14:paraId="1F053BF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11. La prohibición de comunicarse con la víctima y/o con integrantes de su grupo familiar.</w:t>
      </w:r>
    </w:p>
    <w:p w14:paraId="26DA43BB"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w:t>
      </w:r>
      <w:r>
        <w:rPr>
          <w:rFonts w:ascii="Arial" w:hAnsi="Arial" w:cs="Arial"/>
          <w:color w:val="000000"/>
          <w:sz w:val="27"/>
          <w:szCs w:val="27"/>
          <w:shd w:val="clear" w:color="auto" w:fill="FFFFFF"/>
        </w:rPr>
        <w:t>Para efectos de este artículo integran el grupo familiar:</w:t>
      </w:r>
    </w:p>
    <w:p w14:paraId="1E651DF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Los cónyuges o compañeros permanentes;</w:t>
      </w:r>
    </w:p>
    <w:p w14:paraId="283BA66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2. El padre y la madre de familia, aunque no convivan en un mismo lugar;</w:t>
      </w:r>
    </w:p>
    <w:p w14:paraId="136BD28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3. Los ascendientes o descendientes de los anteriores y los hijos adoptivos;</w:t>
      </w:r>
    </w:p>
    <w:p w14:paraId="2A784A5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Todas las demás personas que de manera permanente se hallaren integrados a la unidad doméstica.</w:t>
      </w:r>
    </w:p>
    <w:p w14:paraId="63C9393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Para los efectos previstos en este artículo, la afinidad será derivada de cualquier forma de matrimonio, unión libre.</w:t>
      </w:r>
    </w:p>
    <w:p w14:paraId="39A4904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25. </w:t>
      </w:r>
      <w:r>
        <w:rPr>
          <w:rFonts w:ascii="Arial" w:hAnsi="Arial" w:cs="Arial"/>
          <w:color w:val="000000"/>
          <w:sz w:val="27"/>
          <w:szCs w:val="27"/>
          <w:shd w:val="clear" w:color="auto" w:fill="FFFFFF"/>
        </w:rPr>
        <w:t>Adiciónese al artículo </w:t>
      </w:r>
      <w:hyperlink r:id="rId31" w:anchor="51" w:history="1">
        <w:r>
          <w:rPr>
            <w:rStyle w:val="Hipervnculo"/>
            <w:rFonts w:ascii="Arial" w:hAnsi="Arial" w:cs="Arial"/>
            <w:sz w:val="27"/>
            <w:szCs w:val="27"/>
            <w:shd w:val="clear" w:color="auto" w:fill="FFFFFF"/>
          </w:rPr>
          <w:t>51</w:t>
        </w:r>
      </w:hyperlink>
      <w:r>
        <w:rPr>
          <w:rFonts w:ascii="Arial" w:hAnsi="Arial" w:cs="Arial"/>
          <w:color w:val="000000"/>
          <w:sz w:val="27"/>
          <w:szCs w:val="27"/>
          <w:shd w:val="clear" w:color="auto" w:fill="FFFFFF"/>
        </w:rPr>
        <w:t> de la Ley 599 de 2000 el siguiente inciso:</w:t>
      </w:r>
    </w:p>
    <w:p w14:paraId="793FCE74"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prohibición de acercarse a la víctima y/o a integrantes de su grupo familiar y la de comunicarse con ellos, en el caso de delitos relacionados con violencia intrafamiliar, estará vigente durante el tiempo de la pena principal y hasta doce (12) meses más.</w:t>
      </w:r>
    </w:p>
    <w:p w14:paraId="1FE0301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26. </w:t>
      </w:r>
      <w:r>
        <w:rPr>
          <w:rFonts w:ascii="Arial" w:hAnsi="Arial" w:cs="Arial"/>
          <w:color w:val="000000"/>
          <w:sz w:val="27"/>
          <w:szCs w:val="27"/>
          <w:shd w:val="clear" w:color="auto" w:fill="FFFFFF"/>
        </w:rPr>
        <w:t>Modifíquese el numeral 1 y adiciónese el numeral 11 al artículo </w:t>
      </w:r>
      <w:hyperlink r:id="rId32" w:anchor="104" w:history="1">
        <w:r>
          <w:rPr>
            <w:rStyle w:val="Hipervnculo"/>
            <w:rFonts w:ascii="Arial" w:hAnsi="Arial" w:cs="Arial"/>
            <w:sz w:val="27"/>
            <w:szCs w:val="27"/>
            <w:shd w:val="clear" w:color="auto" w:fill="FFFFFF"/>
          </w:rPr>
          <w:t>104</w:t>
        </w:r>
      </w:hyperlink>
      <w:r>
        <w:rPr>
          <w:rFonts w:ascii="Arial" w:hAnsi="Arial" w:cs="Arial"/>
          <w:color w:val="000000"/>
          <w:sz w:val="27"/>
          <w:szCs w:val="27"/>
          <w:shd w:val="clear" w:color="auto" w:fill="FFFFFF"/>
        </w:rPr>
        <w:t> de la Ley 599 de 2000 así:</w:t>
      </w:r>
    </w:p>
    <w:p w14:paraId="76A227F0"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 En los cónyuges o compañeros permanentes; en el padre y la madre de familia, aunque no convivan en un mismo hogar, en los ascendientes o descendientes de los anteriores y los hijos adoptivos; y en todas las demás personas que de manera permanente se hallare integrada a la unidad doméstica.</w:t>
      </w:r>
    </w:p>
    <w:p w14:paraId="45E321DE"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11. Si se cometiere contra una mujer por el hecho de ser mujer.</w:t>
      </w:r>
    </w:p>
    <w:p w14:paraId="359708E8"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27. </w:t>
      </w:r>
      <w:r>
        <w:rPr>
          <w:rFonts w:ascii="Arial" w:hAnsi="Arial" w:cs="Arial"/>
          <w:color w:val="000000"/>
          <w:sz w:val="27"/>
          <w:szCs w:val="27"/>
          <w:shd w:val="clear" w:color="auto" w:fill="FFFFFF"/>
        </w:rPr>
        <w:t>Adiciónese al artículo </w:t>
      </w:r>
      <w:hyperlink r:id="rId33" w:anchor="135" w:history="1">
        <w:r>
          <w:rPr>
            <w:rStyle w:val="Hipervnculo"/>
            <w:rFonts w:ascii="Arial" w:hAnsi="Arial" w:cs="Arial"/>
            <w:sz w:val="27"/>
            <w:szCs w:val="27"/>
            <w:shd w:val="clear" w:color="auto" w:fill="FFFFFF"/>
          </w:rPr>
          <w:t>135</w:t>
        </w:r>
      </w:hyperlink>
      <w:r>
        <w:rPr>
          <w:rFonts w:ascii="Arial" w:hAnsi="Arial" w:cs="Arial"/>
          <w:color w:val="000000"/>
          <w:sz w:val="27"/>
          <w:szCs w:val="27"/>
          <w:shd w:val="clear" w:color="auto" w:fill="FFFFFF"/>
        </w:rPr>
        <w:t> de la Ley 599 de 2000, el siguiente inciso:</w:t>
      </w:r>
    </w:p>
    <w:p w14:paraId="7E3D7C27"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pena prevista en este artículo se aumentará de la tercera parte a la mitad cuando se cometiere contra una mujer por el hecho de ser mujer.</w:t>
      </w:r>
    </w:p>
    <w:p w14:paraId="17D0D62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28. </w:t>
      </w:r>
      <w:r>
        <w:rPr>
          <w:rFonts w:ascii="Arial" w:hAnsi="Arial" w:cs="Arial"/>
          <w:color w:val="000000"/>
          <w:sz w:val="27"/>
          <w:szCs w:val="27"/>
          <w:shd w:val="clear" w:color="auto" w:fill="FFFFFF"/>
        </w:rPr>
        <w:t>El numeral </w:t>
      </w:r>
      <w:hyperlink r:id="rId34" w:anchor="170.4" w:history="1">
        <w:r>
          <w:rPr>
            <w:rStyle w:val="Hipervnculo"/>
            <w:rFonts w:ascii="Arial" w:hAnsi="Arial" w:cs="Arial"/>
            <w:sz w:val="27"/>
            <w:szCs w:val="27"/>
            <w:shd w:val="clear" w:color="auto" w:fill="FFFFFF"/>
          </w:rPr>
          <w:t>4</w:t>
        </w:r>
      </w:hyperlink>
      <w:r>
        <w:rPr>
          <w:rFonts w:ascii="Arial" w:hAnsi="Arial" w:cs="Arial"/>
          <w:color w:val="000000"/>
          <w:sz w:val="27"/>
          <w:szCs w:val="27"/>
          <w:shd w:val="clear" w:color="auto" w:fill="FFFFFF"/>
        </w:rPr>
        <w:t> del artículo 170 de la Ley 599 de 2000 quedará así:</w:t>
      </w:r>
    </w:p>
    <w:p w14:paraId="41B3BAD5"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Si se ejecuta la conducta respecto de pariente hasta cuarto grado de consanguinidad, cuarto de afinidad o primero civil, sobre cónyuge o compañera o compañero permanente, o contra cualquier persona que de manera permanente se hallare integrada a la unidad doméstica, o aprovechando la confianza depositada por la víctima en el autor o en alguno o algunos de los partícipes. Para los efectos previstos en este artículo, la afinidad será derivada de cualquier forma de matrimonio o de unión libre.</w:t>
      </w:r>
    </w:p>
    <w:p w14:paraId="2713471C"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29. </w:t>
      </w:r>
      <w:r>
        <w:rPr>
          <w:rFonts w:ascii="Arial" w:hAnsi="Arial" w:cs="Arial"/>
          <w:color w:val="000000"/>
          <w:sz w:val="27"/>
          <w:szCs w:val="27"/>
          <w:shd w:val="clear" w:color="auto" w:fill="FFFFFF"/>
        </w:rPr>
        <w:t>Adiciónese al Capítulo Segundo del Título IV</w:t>
      </w:r>
      <w:r>
        <w:rPr>
          <w:rFonts w:ascii="Arial" w:hAnsi="Arial" w:cs="Arial"/>
          <w:i/>
          <w:iCs/>
          <w:color w:val="000000"/>
          <w:sz w:val="27"/>
          <w:szCs w:val="27"/>
          <w:shd w:val="clear" w:color="auto" w:fill="FFFFFF"/>
        </w:rPr>
        <w:t> </w:t>
      </w:r>
      <w:r>
        <w:rPr>
          <w:rFonts w:ascii="Arial" w:hAnsi="Arial" w:cs="Arial"/>
          <w:color w:val="000000"/>
          <w:sz w:val="27"/>
          <w:szCs w:val="27"/>
          <w:shd w:val="clear" w:color="auto" w:fill="FFFFFF"/>
        </w:rPr>
        <w:t>del libro Segundo de la Ley 599 de 2000, el siguiente artículo:</w:t>
      </w:r>
    </w:p>
    <w:p w14:paraId="299BCCD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 </w:t>
      </w:r>
      <w:r>
        <w:rPr>
          <w:rStyle w:val="Textoennegrita"/>
          <w:rFonts w:ascii="Arial" w:hAnsi="Arial" w:cs="Arial"/>
          <w:color w:val="000000"/>
          <w:sz w:val="27"/>
          <w:szCs w:val="27"/>
          <w:shd w:val="clear" w:color="auto" w:fill="FFFFFF"/>
        </w:rPr>
        <w:t>"Artículo </w:t>
      </w:r>
      <w:hyperlink r:id="rId35" w:anchor="210A" w:history="1">
        <w:r>
          <w:rPr>
            <w:rStyle w:val="Hipervnculo"/>
            <w:rFonts w:ascii="Arial" w:hAnsi="Arial" w:cs="Arial"/>
            <w:sz w:val="27"/>
            <w:szCs w:val="27"/>
            <w:shd w:val="clear" w:color="auto" w:fill="FFFFFF"/>
          </w:rPr>
          <w:t>210 A</w:t>
        </w:r>
      </w:hyperlink>
      <w:r>
        <w:rPr>
          <w:rStyle w:val="Textoennegrita"/>
          <w:rFonts w:ascii="Arial" w:hAnsi="Arial" w:cs="Arial"/>
          <w:color w:val="000000"/>
          <w:sz w:val="27"/>
          <w:szCs w:val="27"/>
          <w:shd w:val="clear" w:color="auto" w:fill="FFFFFF"/>
        </w:rPr>
        <w:t>. </w:t>
      </w:r>
      <w:r>
        <w:rPr>
          <w:rFonts w:ascii="Arial" w:hAnsi="Arial" w:cs="Arial"/>
          <w:i/>
          <w:iCs/>
          <w:color w:val="000000"/>
          <w:sz w:val="27"/>
          <w:szCs w:val="27"/>
          <w:shd w:val="clear" w:color="auto" w:fill="FFFFFF"/>
        </w:rPr>
        <w:t>Acoso sexual. </w:t>
      </w:r>
      <w:r>
        <w:rPr>
          <w:rFonts w:ascii="Arial" w:hAnsi="Arial" w:cs="Arial"/>
          <w:color w:val="000000"/>
          <w:sz w:val="27"/>
          <w:szCs w:val="27"/>
          <w:shd w:val="clear" w:color="auto" w:fill="FFFFFF"/>
        </w:rPr>
        <w:t>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14:paraId="590D715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30. </w:t>
      </w:r>
      <w:r>
        <w:rPr>
          <w:rFonts w:ascii="Arial" w:hAnsi="Arial" w:cs="Arial"/>
          <w:color w:val="000000"/>
          <w:sz w:val="27"/>
          <w:szCs w:val="27"/>
          <w:shd w:val="clear" w:color="auto" w:fill="FFFFFF"/>
        </w:rPr>
        <w:t>Modifíquese el numeral </w:t>
      </w:r>
      <w:hyperlink r:id="rId36" w:anchor="211.5" w:history="1">
        <w:r>
          <w:rPr>
            <w:rStyle w:val="Hipervnculo"/>
            <w:rFonts w:ascii="Arial" w:hAnsi="Arial" w:cs="Arial"/>
            <w:sz w:val="27"/>
            <w:szCs w:val="27"/>
            <w:shd w:val="clear" w:color="auto" w:fill="FFFFFF"/>
          </w:rPr>
          <w:t>5</w:t>
        </w:r>
      </w:hyperlink>
      <w:r>
        <w:rPr>
          <w:rFonts w:ascii="Arial" w:hAnsi="Arial" w:cs="Arial"/>
          <w:color w:val="000000"/>
          <w:sz w:val="27"/>
          <w:szCs w:val="27"/>
          <w:shd w:val="clear" w:color="auto" w:fill="FFFFFF"/>
        </w:rPr>
        <w:t> y adiciónense los numerales </w:t>
      </w:r>
      <w:hyperlink r:id="rId37" w:anchor="211.7" w:history="1">
        <w:r>
          <w:rPr>
            <w:rStyle w:val="Hipervnculo"/>
            <w:rFonts w:ascii="Arial" w:hAnsi="Arial" w:cs="Arial"/>
            <w:sz w:val="27"/>
            <w:szCs w:val="27"/>
            <w:shd w:val="clear" w:color="auto" w:fill="FFFFFF"/>
          </w:rPr>
          <w:t>7</w:t>
        </w:r>
      </w:hyperlink>
      <w:r>
        <w:rPr>
          <w:rFonts w:ascii="Arial" w:hAnsi="Arial" w:cs="Arial"/>
          <w:color w:val="000000"/>
          <w:sz w:val="27"/>
          <w:szCs w:val="27"/>
          <w:shd w:val="clear" w:color="auto" w:fill="FFFFFF"/>
        </w:rPr>
        <w:t> y </w:t>
      </w:r>
      <w:hyperlink r:id="rId38" w:anchor="211.8" w:history="1">
        <w:r>
          <w:rPr>
            <w:rStyle w:val="Hipervnculo"/>
            <w:rFonts w:ascii="Arial" w:hAnsi="Arial" w:cs="Arial"/>
            <w:sz w:val="27"/>
            <w:szCs w:val="27"/>
            <w:shd w:val="clear" w:color="auto" w:fill="FFFFFF"/>
          </w:rPr>
          <w:t>8</w:t>
        </w:r>
      </w:hyperlink>
      <w:r>
        <w:rPr>
          <w:rFonts w:ascii="Arial" w:hAnsi="Arial" w:cs="Arial"/>
          <w:color w:val="000000"/>
          <w:sz w:val="27"/>
          <w:szCs w:val="27"/>
          <w:shd w:val="clear" w:color="auto" w:fill="FFFFFF"/>
        </w:rPr>
        <w:t> al artículo 211 de la Ley 599 de 2000 así:</w:t>
      </w:r>
    </w:p>
    <w:p w14:paraId="73C2541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"5. La conducta se realizare sobre pariente hasta cuarto grado de consanguinidad, cuarto de afinidad o primero civil, sobre cónyuge o compañera o compañero permanente, o contra cualquier persona que de manera permanente se hallare integrada a la unidad doméstica, o aprovechando la confianza depositada por la víctima en el autor o en alguno o algunos de los partícipes. Para los efectos previstos en este artículo, la afinidad será derivada de cualquier forma de matrimonio o de unión libre.</w:t>
      </w:r>
    </w:p>
    <w:p w14:paraId="01212B16"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7. Si se cometiere sobre personas en situación de vulnerabilidad en razón de su edad, etnia, discapacidad física, psíquica o sensorial, ocupación u oficio.</w:t>
      </w:r>
    </w:p>
    <w:p w14:paraId="707EA2F6"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8. Si el hecho se cometiere con la intención de generar control social, temor u obediencia en la comunidad".</w:t>
      </w:r>
    </w:p>
    <w:p w14:paraId="453EAB82"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31. </w:t>
      </w:r>
      <w:r>
        <w:rPr>
          <w:rFonts w:ascii="Arial" w:hAnsi="Arial" w:cs="Arial"/>
          <w:color w:val="000000"/>
          <w:sz w:val="27"/>
          <w:szCs w:val="27"/>
          <w:shd w:val="clear" w:color="auto" w:fill="FFFFFF"/>
        </w:rPr>
        <w:t>Modifíquese el numeral </w:t>
      </w:r>
      <w:hyperlink r:id="rId39" w:anchor="216.3" w:history="1">
        <w:r>
          <w:rPr>
            <w:rStyle w:val="Hipervnculo"/>
            <w:rFonts w:ascii="Arial" w:hAnsi="Arial" w:cs="Arial"/>
            <w:sz w:val="27"/>
            <w:szCs w:val="27"/>
            <w:shd w:val="clear" w:color="auto" w:fill="FFFFFF"/>
          </w:rPr>
          <w:t>3</w:t>
        </w:r>
      </w:hyperlink>
      <w:r>
        <w:rPr>
          <w:rFonts w:ascii="Arial" w:hAnsi="Arial" w:cs="Arial"/>
          <w:color w:val="000000"/>
          <w:sz w:val="27"/>
          <w:szCs w:val="27"/>
          <w:shd w:val="clear" w:color="auto" w:fill="FFFFFF"/>
        </w:rPr>
        <w:t> y adiciónese el numeral </w:t>
      </w:r>
      <w:hyperlink r:id="rId40" w:anchor="216.4" w:history="1">
        <w:r>
          <w:rPr>
            <w:rStyle w:val="Hipervnculo"/>
            <w:rFonts w:ascii="Arial" w:hAnsi="Arial" w:cs="Arial"/>
            <w:sz w:val="27"/>
            <w:szCs w:val="27"/>
            <w:shd w:val="clear" w:color="auto" w:fill="FFFFFF"/>
          </w:rPr>
          <w:t>4</w:t>
        </w:r>
      </w:hyperlink>
      <w:r>
        <w:rPr>
          <w:rFonts w:ascii="Arial" w:hAnsi="Arial" w:cs="Arial"/>
          <w:color w:val="000000"/>
          <w:sz w:val="27"/>
          <w:szCs w:val="27"/>
          <w:shd w:val="clear" w:color="auto" w:fill="FFFFFF"/>
        </w:rPr>
        <w:t> al artículo </w:t>
      </w:r>
      <w:hyperlink r:id="rId41" w:anchor="216" w:history="1">
        <w:r>
          <w:rPr>
            <w:rStyle w:val="Hipervnculo"/>
            <w:rFonts w:ascii="Arial" w:hAnsi="Arial" w:cs="Arial"/>
            <w:sz w:val="27"/>
            <w:szCs w:val="27"/>
            <w:shd w:val="clear" w:color="auto" w:fill="FFFFFF"/>
          </w:rPr>
          <w:t>216</w:t>
        </w:r>
      </w:hyperlink>
      <w:r>
        <w:rPr>
          <w:rFonts w:ascii="Arial" w:hAnsi="Arial" w:cs="Arial"/>
          <w:color w:val="000000"/>
          <w:sz w:val="27"/>
          <w:szCs w:val="27"/>
          <w:shd w:val="clear" w:color="auto" w:fill="FFFFFF"/>
        </w:rPr>
        <w:t> de la Ley 599 de 2000 así:</w:t>
      </w:r>
    </w:p>
    <w:p w14:paraId="10466E13"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"3. Se realizare respecto de pariente hasta cuarto grado de consanguinidad, cuarto de afinidad o primero civil, sobre cónyuge o compañera o compañero permanente, o contra cualquier persona que de manera permanente se hallare integrada a la unidad doméstica, o aprovechando la confianza depositada por la víctima en el autor o en alguno o algunos de los partícipes. Para los efectos previstos en este artículo, la afinidad será derivada de cualquier forma de matrimonio o de unión libre</w:t>
      </w:r>
    </w:p>
    <w:p w14:paraId="78F98C3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4. Se cometiere sobre personas en situación de vulnerabilidad en razón de su edad, etnia, discapacidad física, psíquica o sensorial, ocupación u oficio."</w:t>
      </w:r>
    </w:p>
    <w:p w14:paraId="188423F9"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32. </w:t>
      </w:r>
      <w:r>
        <w:rPr>
          <w:rFonts w:ascii="Arial" w:hAnsi="Arial" w:cs="Arial"/>
          <w:color w:val="000000"/>
          <w:sz w:val="27"/>
          <w:szCs w:val="27"/>
          <w:shd w:val="clear" w:color="auto" w:fill="FFFFFF"/>
        </w:rPr>
        <w:t>Adiciónese un parágrafo al artículo </w:t>
      </w:r>
      <w:hyperlink r:id="rId42" w:anchor="230" w:history="1">
        <w:r>
          <w:rPr>
            <w:rStyle w:val="Hipervnculo"/>
            <w:rFonts w:ascii="Arial" w:hAnsi="Arial" w:cs="Arial"/>
            <w:sz w:val="27"/>
            <w:szCs w:val="27"/>
            <w:shd w:val="clear" w:color="auto" w:fill="FFFFFF"/>
          </w:rPr>
          <w:t>230</w:t>
        </w:r>
      </w:hyperlink>
      <w:r>
        <w:rPr>
          <w:rFonts w:ascii="Arial" w:hAnsi="Arial" w:cs="Arial"/>
          <w:color w:val="000000"/>
          <w:sz w:val="27"/>
          <w:szCs w:val="27"/>
          <w:shd w:val="clear" w:color="auto" w:fill="FFFFFF"/>
        </w:rPr>
        <w:t> de la Ley 599 de 2000 así:</w:t>
      </w:r>
    </w:p>
    <w:p w14:paraId="2064B7C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w:t>
      </w:r>
      <w:r>
        <w:rPr>
          <w:rFonts w:ascii="Arial" w:hAnsi="Arial" w:cs="Arial"/>
          <w:b/>
          <w:bCs/>
          <w:color w:val="000000"/>
          <w:sz w:val="27"/>
          <w:szCs w:val="27"/>
          <w:shd w:val="clear" w:color="auto" w:fill="FFFFFF"/>
        </w:rPr>
        <w:t>Parágrafo</w:t>
      </w:r>
      <w:r>
        <w:rPr>
          <w:rFonts w:ascii="Arial" w:hAnsi="Arial" w:cs="Arial"/>
          <w:color w:val="000000"/>
          <w:sz w:val="27"/>
          <w:szCs w:val="27"/>
          <w:shd w:val="clear" w:color="auto" w:fill="FFFFFF"/>
        </w:rPr>
        <w:t>. Para efectos de lo establecido en el presente artículo se entenderá que el grupo familiar compren je los cónyuges o compañeros permanentes; el padre y la madre de familia, aunque no convivan en un mismo lugar; los ascendientes o descendientes de los anteriores y los hijos adoptivos; todas las demás personas que de manera permanente se hallaren integrados a la unidad doméstica. La afinidad será derivada de cualquier forma de matrimonio, unión libre.</w:t>
      </w:r>
    </w:p>
    <w:p w14:paraId="52EB79ED"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33. </w:t>
      </w:r>
      <w:r>
        <w:rPr>
          <w:rFonts w:ascii="Arial" w:hAnsi="Arial" w:cs="Arial"/>
          <w:color w:val="000000"/>
          <w:sz w:val="27"/>
          <w:szCs w:val="27"/>
          <w:shd w:val="clear" w:color="auto" w:fill="FFFFFF"/>
        </w:rPr>
        <w:t>Adiciónese el siguiente parágrafo al artículo </w:t>
      </w:r>
      <w:hyperlink r:id="rId43" w:anchor="149" w:history="1">
        <w:r>
          <w:rPr>
            <w:rStyle w:val="Hipervnculo"/>
            <w:rFonts w:ascii="Arial" w:hAnsi="Arial" w:cs="Arial"/>
            <w:sz w:val="27"/>
            <w:szCs w:val="27"/>
            <w:shd w:val="clear" w:color="auto" w:fill="FFFFFF"/>
          </w:rPr>
          <w:t>149</w:t>
        </w:r>
      </w:hyperlink>
      <w:r>
        <w:rPr>
          <w:rFonts w:ascii="Arial" w:hAnsi="Arial" w:cs="Arial"/>
          <w:color w:val="000000"/>
          <w:sz w:val="27"/>
          <w:szCs w:val="27"/>
          <w:shd w:val="clear" w:color="auto" w:fill="FFFFFF"/>
        </w:rPr>
        <w:t> de la Ley 906 de 2004:</w:t>
      </w:r>
    </w:p>
    <w:p w14:paraId="2EB1661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Parágrafo. </w:t>
      </w:r>
      <w:r>
        <w:rPr>
          <w:rFonts w:ascii="Arial" w:hAnsi="Arial" w:cs="Arial"/>
          <w:color w:val="000000"/>
          <w:sz w:val="27"/>
          <w:szCs w:val="27"/>
          <w:shd w:val="clear" w:color="auto" w:fill="FFFFFF"/>
        </w:rPr>
        <w:t>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14:paraId="66A771C0"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34. </w:t>
      </w:r>
      <w:r>
        <w:rPr>
          <w:rFonts w:ascii="Arial" w:hAnsi="Arial" w:cs="Arial"/>
          <w:color w:val="000000"/>
          <w:sz w:val="27"/>
          <w:szCs w:val="27"/>
          <w:shd w:val="clear" w:color="auto" w:fill="FFFFFF"/>
        </w:rPr>
        <w:t>Las medidas de protección previstas en esta ley y los agravantes de las conductas penales se aplicarán también a quienes cohabiten o hayan cohabitado.</w:t>
      </w:r>
    </w:p>
    <w:p w14:paraId="40C3BF52"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CAPITULO VIII</w:t>
      </w:r>
    </w:p>
    <w:p w14:paraId="308F8E32"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Disposiciones finales</w:t>
      </w:r>
    </w:p>
    <w:p w14:paraId="0E4EF31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Pr>
        <w:t>35. </w:t>
      </w:r>
      <w:r>
        <w:rPr>
          <w:rFonts w:ascii="Arial" w:hAnsi="Arial" w:cs="Arial"/>
          <w:i/>
          <w:iCs/>
          <w:color w:val="000000"/>
          <w:sz w:val="27"/>
          <w:szCs w:val="27"/>
          <w:shd w:val="clear" w:color="auto" w:fill="FFFFFF"/>
        </w:rPr>
        <w:t>Seguimiento. </w:t>
      </w:r>
      <w:r>
        <w:rPr>
          <w:rFonts w:ascii="Arial" w:hAnsi="Arial" w:cs="Arial"/>
          <w:color w:val="000000"/>
          <w:sz w:val="27"/>
          <w:szCs w:val="27"/>
          <w:shd w:val="clear" w:color="auto" w:fill="FFFFFF"/>
        </w:rPr>
        <w:t>La Consejería para la Equidad de la Mujer en coordinación con la Procuraduría General de la Nación y la </w:t>
      </w:r>
      <w:r>
        <w:rPr>
          <w:rFonts w:ascii="Arial" w:hAnsi="Arial" w:cs="Arial"/>
          <w:i/>
          <w:iCs/>
          <w:color w:val="000000"/>
          <w:sz w:val="27"/>
          <w:szCs w:val="27"/>
          <w:shd w:val="clear" w:color="auto" w:fill="FFFFFF"/>
        </w:rPr>
        <w:t>Defensoría </w:t>
      </w:r>
      <w:r>
        <w:rPr>
          <w:rFonts w:ascii="Arial" w:hAnsi="Arial" w:cs="Arial"/>
          <w:color w:val="000000"/>
          <w:sz w:val="27"/>
          <w:szCs w:val="27"/>
          <w:shd w:val="clear" w:color="auto" w:fill="FFFFFF"/>
        </w:rPr>
        <w:t>del Pueblo crearán el comité de seguimiento a la implementación y cumplimiento de esta ley que deberá contar con la participación de organizaciones de mujeres.</w:t>
      </w:r>
    </w:p>
    <w:p w14:paraId="05D0E53F"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color w:val="000000"/>
          <w:sz w:val="27"/>
          <w:szCs w:val="27"/>
          <w:shd w:val="clear" w:color="auto" w:fill="FFFFFF"/>
        </w:rPr>
        <w:t>La Consejería presentará un informe anual al Congreso de la República sobre la situación de violencia contra las mujeres, sus manifestaciones, magnitud, avances y retrocesos, consecuencias e impacto.</w:t>
      </w:r>
    </w:p>
    <w:p w14:paraId="39F7493A"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36. </w:t>
      </w:r>
      <w:r>
        <w:rPr>
          <w:rFonts w:ascii="Arial" w:hAnsi="Arial" w:cs="Arial"/>
          <w:color w:val="000000"/>
          <w:sz w:val="27"/>
          <w:szCs w:val="27"/>
          <w:shd w:val="clear" w:color="auto" w:fill="FFFFFF"/>
        </w:rPr>
        <w:t>La norma posterior que restrinja el ámbito de protección de esta ley o limite los derechos y las medidas de protección o, en general, implique desmejora o retroceso en la protección de los derechos de las mujeres o en la eliminación de la violencia y discriminación en su contra, deberá señalar de manera explícita las razones por las cuales se justifica la restricción, limitación, desmejora o retroceso. Cuando se trate de leyes esta se realizará en la exposición de motivos.</w:t>
      </w:r>
    </w:p>
    <w:p w14:paraId="5EC0F768"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37. </w:t>
      </w:r>
      <w:r>
        <w:rPr>
          <w:rFonts w:ascii="Arial" w:hAnsi="Arial" w:cs="Arial"/>
          <w:color w:val="000000"/>
          <w:sz w:val="27"/>
          <w:szCs w:val="27"/>
          <w:shd w:val="clear" w:color="auto" w:fill="FFFFFF"/>
        </w:rPr>
        <w:t>Para efectos de excepciones o derogaciones, no se entenderá que esta ley resulta contrariada por normas posteriores sobre la materia, sino cuando estas identifiquen de modo preciso la norma de esta ley objeto de excepción, modificación o derogatoria.</w:t>
      </w:r>
    </w:p>
    <w:p w14:paraId="2BE0399C"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38. </w:t>
      </w:r>
      <w:r>
        <w:rPr>
          <w:rFonts w:ascii="Arial" w:hAnsi="Arial" w:cs="Arial"/>
          <w:color w:val="000000"/>
          <w:sz w:val="27"/>
          <w:szCs w:val="27"/>
          <w:shd w:val="clear" w:color="auto" w:fill="FFFFFF"/>
        </w:rPr>
        <w:t>Los Gobiernos Nacional, departamentales, distritales y municipales, tendrán la obligación de divulgar ampliamente y en forma didáctica en todos los niveles de la población colombiana, y en detalle, las disposiciones contenidas en la presente ley.</w:t>
      </w:r>
    </w:p>
    <w:p w14:paraId="540ECD91" w14:textId="77777777" w:rsidR="0010474D" w:rsidRDefault="0010474D" w:rsidP="0010474D">
      <w:pPr>
        <w:pStyle w:val="NormalWeb"/>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Artículo 39. </w:t>
      </w:r>
      <w:r>
        <w:rPr>
          <w:rFonts w:ascii="Arial" w:hAnsi="Arial" w:cs="Arial"/>
          <w:color w:val="000000"/>
          <w:sz w:val="27"/>
          <w:szCs w:val="27"/>
          <w:shd w:val="clear" w:color="auto" w:fill="FFFFFF"/>
        </w:rPr>
        <w:t>La presente ley rige a partir de su promulgación y deroga todas las disposiciones que le sean contrarias.</w:t>
      </w:r>
    </w:p>
    <w:p w14:paraId="56F120D8"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Presidente del H. Senado de la República,</w:t>
      </w:r>
    </w:p>
    <w:p w14:paraId="7B85F141"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Hernán Francisco Andrade Serrano.</w:t>
      </w:r>
    </w:p>
    <w:p w14:paraId="5C85554E"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Secretario General del H. Senado de la República,</w:t>
      </w:r>
    </w:p>
    <w:p w14:paraId="02267392"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Emilio Otero Dajud.</w:t>
      </w:r>
    </w:p>
    <w:p w14:paraId="182C608A"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Presidente de la H. Cámara de Representantes,</w:t>
      </w:r>
    </w:p>
    <w:p w14:paraId="79803FF6"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Germán Varón Cotrino.</w:t>
      </w:r>
    </w:p>
    <w:p w14:paraId="4822A931"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Secretario General de la H. Cámara de Representantes,</w:t>
      </w:r>
    </w:p>
    <w:p w14:paraId="74C19B22"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Jesús Alfonso Rodríguez Camargo.</w:t>
      </w:r>
    </w:p>
    <w:p w14:paraId="42695B7E"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REPÚBLICA DE COLOMBIA - GOBIERNO NACIONAL</w:t>
      </w:r>
    </w:p>
    <w:p w14:paraId="5EE7B93A"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Publíquese y cúmplase.</w:t>
      </w:r>
    </w:p>
    <w:p w14:paraId="7AB9D8B5"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Dada en Bogotá, D. C., a os 4 días de diciembre de 2008.</w:t>
      </w:r>
    </w:p>
    <w:p w14:paraId="46BB9482"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ÁLVARO URIBE VÉLEZ</w:t>
      </w:r>
    </w:p>
    <w:p w14:paraId="253D29B4"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Ministro del Interior y de Justicia,</w:t>
      </w:r>
    </w:p>
    <w:p w14:paraId="36759623"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Fabio Valencia Cossio.</w:t>
      </w:r>
    </w:p>
    <w:p w14:paraId="580D9BF3" w14:textId="77777777" w:rsidR="0010474D" w:rsidRDefault="0010474D" w:rsidP="0010474D">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El Ministro de la Protección Social,</w:t>
      </w:r>
    </w:p>
    <w:p w14:paraId="1D248DF3" w14:textId="77777777" w:rsidR="0010474D" w:rsidRDefault="0010474D" w:rsidP="0010474D">
      <w:pPr>
        <w:pStyle w:val="NormalWeb"/>
        <w:jc w:val="center"/>
        <w:rPr>
          <w:rFonts w:ascii="Arial" w:hAnsi="Arial" w:cs="Arial"/>
          <w:b/>
          <w:bCs/>
          <w:i/>
          <w:iCs/>
          <w:color w:val="000000"/>
          <w:sz w:val="27"/>
          <w:szCs w:val="27"/>
          <w:shd w:val="clear" w:color="auto" w:fill="FFFFFF"/>
        </w:rPr>
      </w:pPr>
      <w:r>
        <w:rPr>
          <w:rFonts w:ascii="Arial" w:hAnsi="Arial" w:cs="Arial"/>
          <w:b/>
          <w:bCs/>
          <w:i/>
          <w:iCs/>
          <w:color w:val="000000"/>
          <w:sz w:val="27"/>
          <w:szCs w:val="27"/>
          <w:shd w:val="clear" w:color="auto" w:fill="FFFFFF"/>
        </w:rPr>
        <w:t>Diego Palacio Betancourt</w:t>
      </w:r>
    </w:p>
    <w:p w14:paraId="1E66607F" w14:textId="77777777" w:rsidR="009B153B" w:rsidRDefault="0010474D"/>
    <w:sectPr w:rsidR="009B153B" w:rsidSect="00064D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4D"/>
    <w:rsid w:val="00064D20"/>
    <w:rsid w:val="0010474D"/>
    <w:rsid w:val="00222F8B"/>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40A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474D"/>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10474D"/>
    <w:rPr>
      <w:b/>
      <w:bCs/>
    </w:rPr>
  </w:style>
  <w:style w:type="character" w:styleId="Hipervnculo">
    <w:name w:val="Hyperlink"/>
    <w:basedOn w:val="Fuentedeprrafopredeter"/>
    <w:uiPriority w:val="99"/>
    <w:semiHidden/>
    <w:unhideWhenUsed/>
    <w:rsid w:val="00104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28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alcaldiabogota.gov.co/sisjur/normas/Norma1.jsp?i=14787" TargetMode="External"/><Relationship Id="rId21" Type="http://schemas.openxmlformats.org/officeDocument/2006/relationships/hyperlink" Target="http://www.alcaldiabogota.gov.co/sisjur/normas/Norma1.jsp?i=45079" TargetMode="External"/><Relationship Id="rId22" Type="http://schemas.openxmlformats.org/officeDocument/2006/relationships/hyperlink" Target="http://www.alcaldiabogota.gov.co/sisjur/normas/Norma1.jsp?i=55795" TargetMode="External"/><Relationship Id="rId23" Type="http://schemas.openxmlformats.org/officeDocument/2006/relationships/hyperlink" Target="http://www.alcaldiabogota.gov.co/sisjur/normas/Norma1.jsp?i=45079" TargetMode="External"/><Relationship Id="rId24" Type="http://schemas.openxmlformats.org/officeDocument/2006/relationships/hyperlink" Target="http://www.alcaldiabogota.gov.co/sisjur/normas/Norma1.jsp?i=5387" TargetMode="External"/><Relationship Id="rId25" Type="http://schemas.openxmlformats.org/officeDocument/2006/relationships/hyperlink" Target="http://www.alcaldiabogota.gov.co/sisjur/normas/Norma1.jsp?i=5387" TargetMode="External"/><Relationship Id="rId26" Type="http://schemas.openxmlformats.org/officeDocument/2006/relationships/hyperlink" Target="http://www.alcaldiabogota.gov.co/sisjur/normas/Norma1.jsp?i=5387" TargetMode="External"/><Relationship Id="rId27" Type="http://schemas.openxmlformats.org/officeDocument/2006/relationships/hyperlink" Target="http://www.alcaldiabogota.gov.co/sisjur/normas/Norma1.jsp?i=45079" TargetMode="External"/><Relationship Id="rId28" Type="http://schemas.openxmlformats.org/officeDocument/2006/relationships/hyperlink" Target="http://www.alcaldiabogota.gov.co/sisjur/normas/Norma1.jsp?i=51083" TargetMode="External"/><Relationship Id="rId29" Type="http://schemas.openxmlformats.org/officeDocument/2006/relationships/hyperlink" Target="http://www.alcaldiabogota.gov.co/sisjur/normas/Norma1.jsp?i=5108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lcaldiabogota.gov.co/sisjur/normas/Norma1.jsp?i=44805" TargetMode="External"/><Relationship Id="rId5" Type="http://schemas.openxmlformats.org/officeDocument/2006/relationships/hyperlink" Target="http://www.alcaldiabogota.gov.co/sisjur/normas/Norma1.jsp?i=45079" TargetMode="External"/><Relationship Id="rId30" Type="http://schemas.openxmlformats.org/officeDocument/2006/relationships/hyperlink" Target="http://www.alcaldiabogota.gov.co/sisjur/normas/Norma1.jsp?i=6388" TargetMode="External"/><Relationship Id="rId31" Type="http://schemas.openxmlformats.org/officeDocument/2006/relationships/hyperlink" Target="http://www.alcaldiabogota.gov.co/sisjur/normas/Norma1.jsp?i=6388" TargetMode="External"/><Relationship Id="rId32" Type="http://schemas.openxmlformats.org/officeDocument/2006/relationships/hyperlink" Target="http://www.alcaldiabogota.gov.co/sisjur/normas/Norma1.jsp?i=6388" TargetMode="External"/><Relationship Id="rId9" Type="http://schemas.openxmlformats.org/officeDocument/2006/relationships/hyperlink" Target="http://www.alcaldiabogota.gov.co/sisjur/normas/Norma1.jsp?i=5387" TargetMode="External"/><Relationship Id="rId6" Type="http://schemas.openxmlformats.org/officeDocument/2006/relationships/hyperlink" Target="http://www.alcaldiabogota.gov.co/sisjur/normas/Norma1.jsp?i=45066" TargetMode="External"/><Relationship Id="rId7" Type="http://schemas.openxmlformats.org/officeDocument/2006/relationships/hyperlink" Target="http://www.alcaldiabogota.gov.co/sisjur/normas/Norma1.jsp?i=45077" TargetMode="External"/><Relationship Id="rId8" Type="http://schemas.openxmlformats.org/officeDocument/2006/relationships/hyperlink" Target="http://www.alcaldiabogota.gov.co/sisjur/normas/Norma1.jsp?i=6388" TargetMode="External"/><Relationship Id="rId33" Type="http://schemas.openxmlformats.org/officeDocument/2006/relationships/hyperlink" Target="http://www.alcaldiabogota.gov.co/sisjur/normas/Norma1.jsp?i=6388" TargetMode="External"/><Relationship Id="rId34" Type="http://schemas.openxmlformats.org/officeDocument/2006/relationships/hyperlink" Target="http://www.alcaldiabogota.gov.co/sisjur/normas/Norma1.jsp?i=6388" TargetMode="External"/><Relationship Id="rId35" Type="http://schemas.openxmlformats.org/officeDocument/2006/relationships/hyperlink" Target="http://www.alcaldiabogota.gov.co/sisjur/normas/Norma1.jsp?i=6388" TargetMode="External"/><Relationship Id="rId36" Type="http://schemas.openxmlformats.org/officeDocument/2006/relationships/hyperlink" Target="http://www.alcaldiabogota.gov.co/sisjur/normas/Norma1.jsp?i=6388" TargetMode="External"/><Relationship Id="rId10" Type="http://schemas.openxmlformats.org/officeDocument/2006/relationships/hyperlink" Target="http://www.alcaldiabogota.gov.co/normas/Norma1.jsp?i=38740" TargetMode="External"/><Relationship Id="rId11" Type="http://schemas.openxmlformats.org/officeDocument/2006/relationships/hyperlink" Target="http://www.alcaldiabogota.gov.co/normas/Norma1.jsp?i=43101" TargetMode="External"/><Relationship Id="rId12" Type="http://schemas.openxmlformats.org/officeDocument/2006/relationships/hyperlink" Target="http://www.alcaldiabogota.gov.co/sisjur/normas/Norma1.jsp?i=4557" TargetMode="External"/><Relationship Id="rId13" Type="http://schemas.openxmlformats.org/officeDocument/2006/relationships/hyperlink" Target="http://www.alcaldiabogota.gov.co/sisjur/normas/Norma1.jsp?i=27856" TargetMode="External"/><Relationship Id="rId14" Type="http://schemas.openxmlformats.org/officeDocument/2006/relationships/hyperlink" Target="http://www.alcaldiabogota.gov.co/sisjur/normas/Norma1.jsp?i=5367" TargetMode="External"/><Relationship Id="rId15" Type="http://schemas.openxmlformats.org/officeDocument/2006/relationships/hyperlink" Target="http://www.alcaldiabogota.gov.co/sisjur/normas/Norma1.jsp?i=8787" TargetMode="External"/><Relationship Id="rId16" Type="http://schemas.openxmlformats.org/officeDocument/2006/relationships/hyperlink" Target="http://www.alcaldiabogota.gov.co/sisjur/normas/Norma1.jsp?i=17319" TargetMode="External"/><Relationship Id="rId17" Type="http://schemas.openxmlformats.org/officeDocument/2006/relationships/hyperlink" Target="http://www.alcaldiabogota.gov.co/sisjur/normas/Norma1.jsp?i=8637" TargetMode="External"/><Relationship Id="rId18" Type="http://schemas.openxmlformats.org/officeDocument/2006/relationships/hyperlink" Target="http://www.alcaldiabogota.gov.co/sisjur/normas/Norma1.jsp?i=26492" TargetMode="External"/><Relationship Id="rId19" Type="http://schemas.openxmlformats.org/officeDocument/2006/relationships/hyperlink" Target="http://www.alcaldiabogota.gov.co/sisjur/normas/Norma1.jsp?i=45079" TargetMode="External"/><Relationship Id="rId37" Type="http://schemas.openxmlformats.org/officeDocument/2006/relationships/hyperlink" Target="http://www.alcaldiabogota.gov.co/sisjur/normas/Norma1.jsp?i=6388" TargetMode="External"/><Relationship Id="rId38" Type="http://schemas.openxmlformats.org/officeDocument/2006/relationships/hyperlink" Target="http://www.alcaldiabogota.gov.co/sisjur/normas/Norma1.jsp?i=6388" TargetMode="External"/><Relationship Id="rId39" Type="http://schemas.openxmlformats.org/officeDocument/2006/relationships/hyperlink" Target="http://www.alcaldiabogota.gov.co/sisjur/normas/Norma1.jsp?i=6388" TargetMode="External"/><Relationship Id="rId40" Type="http://schemas.openxmlformats.org/officeDocument/2006/relationships/hyperlink" Target="http://www.alcaldiabogota.gov.co/sisjur/normas/Norma1.jsp?i=6388" TargetMode="External"/><Relationship Id="rId41" Type="http://schemas.openxmlformats.org/officeDocument/2006/relationships/hyperlink" Target="http://www.alcaldiabogota.gov.co/sisjur/normas/Norma1.jsp?i=6388" TargetMode="External"/><Relationship Id="rId42" Type="http://schemas.openxmlformats.org/officeDocument/2006/relationships/hyperlink" Target="http://www.alcaldiabogota.gov.co/sisjur/normas/Norma1.jsp?i=6388" TargetMode="External"/><Relationship Id="rId43" Type="http://schemas.openxmlformats.org/officeDocument/2006/relationships/hyperlink" Target="http://www.alcaldiabogota.gov.co/sisjur/normas/Norma1.jsp?i=14787"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6440</Words>
  <Characters>35420</Characters>
  <Application>Microsoft Macintosh Word</Application>
  <DocSecurity>0</DocSecurity>
  <Lines>295</Lines>
  <Paragraphs>83</Paragraphs>
  <ScaleCrop>false</ScaleCrop>
  <LinksUpToDate>false</LinksUpToDate>
  <CharactersWithSpaces>41777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Hernández Delatorre</dc:creator>
  <cp:keywords/>
  <dc:description/>
  <cp:lastModifiedBy>Juliana Hernández Delatorre</cp:lastModifiedBy>
  <cp:revision>1</cp:revision>
  <dcterms:created xsi:type="dcterms:W3CDTF">2018-02-06T20:27:00Z</dcterms:created>
  <dcterms:modified xsi:type="dcterms:W3CDTF">2018-02-06T20:27:00Z</dcterms:modified>
</cp:coreProperties>
</file>